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gemnf3sthlm8y-zy4zyu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28 июля 2015 года № 89</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ЦЕНТРАЛЬНАЯ КОМИССИЯ ПО ВЫБОРАМ И ПРОВЕДЕНИЮ РЕФЕРЕНДУМОВ КР</w:t>
      </w:r>
    </w:p>
    <w:p>
      <w:pPr>
        <w:spacing w:after="48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от 24 октября 2012 года № 120</w:t>
      </w:r>
    </w:p>
    <w:p>
      <w:pPr>
        <w:spacing w:after="480" w:before="200"/>
        <w:jc w:val="center"/>
      </w:pPr>
      <w:r>
        <w:rPr>
          <w:rFonts w:ascii="Arial" w:cs="Arial" w:eastAsia="Arial" w:hAnsi="Arial"/>
          <w:b/>
          <w:bCs/>
          <w:sz w:val="28"/>
          <w:szCs w:val="28"/>
        </w:rPr>
        <w:t xml:space="preserve">Об утверждении Положения "О порядке установления итогов голосования, заполнения протоколов участковыми, территориальными избирательными комиссиями и проверки контрольных соотношений данных, 
 внесенных в протокол об итогах голосования"</w:t>
      </w:r>
    </w:p>
    <w:p>
      <w:pPr>
        <w:spacing w:after="120"/>
        <w:jc w:val="both"/>
      </w:pPr>
      <w:r>
        <w:rPr>
          <w:rFonts w:ascii="Arial" w:cs="Arial" w:eastAsia="Arial" w:hAnsi="Arial"/>
          <w:sz w:val="24"/>
          <w:szCs w:val="24"/>
        </w:rPr>
        <w:t xml:space="preserve">Руководствуясь пунктом 2 части 1 статьи 7 </w:t>
      </w:r>
      <w:hyperlink w:history="1" r:id="rIdpcb5mce56xh0otuuhuuj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статьями 36, 37 </w:t>
      </w:r>
      <w:hyperlink w:history="1" r:id="rIdm86rj010wgpr5jzrln8d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Центральная комиссия по выборам и проведению референдумов Кыргызской Республики</w:t>
      </w:r>
    </w:p>
    <w:p>
      <w:pPr>
        <w:spacing w:after="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lzlqlxsj8zvo6owzdyy-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установления итогов голосования, заполнения протоколов участковыми, территориальными избирательными комиссиями и проверки контрольных соотношений данных, внесенных в протокол об итогах голосования" (прилагается).</w:t>
      </w:r>
    </w:p>
    <w:p>
      <w:pPr>
        <w:spacing w:after="120"/>
        <w:jc w:val="both"/>
      </w:pPr>
      <w:r>
        <w:rPr>
          <w:rFonts w:ascii="Arial" w:cs="Arial" w:eastAsia="Arial" w:hAnsi="Arial"/>
          <w:sz w:val="24"/>
          <w:szCs w:val="24"/>
        </w:rPr>
        <w:t xml:space="preserve">2. Опубликовать настоящее постановление в газете "Эркин Too" и разместить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Т.Абдраимов</w:t>
      </w:r>
    </w:p>
    <w:p>
      <w:pPr>
        <w:spacing w:after="480"/>
        <w:jc w:val="center"/>
      </w:pPr>
      <w:r>
        <w:rPr>
          <w:rFonts w:ascii="Arial" w:cs="Arial" w:eastAsia="Arial" w:hAnsi="Arial"/>
          <w:i/>
          <w:iCs/>
          <w:sz w:val="24"/>
          <w:szCs w:val="24"/>
        </w:rPr>
        <w:t xml:space="preserve">УТРАТИЛО СИЛУ</w:t>
      </w:r>
      <w:r>
        <w:rPr>
          <w:rFonts w:ascii="Arial" w:cs="Arial" w:eastAsia="Arial" w:hAnsi="Arial"/>
          <w:i/>
          <w:iCs/>
          <w:sz w:val="24"/>
          <w:szCs w:val="24"/>
        </w:rPr>
        <w:t xml:space="preserve">
 в соответствии с </w:t>
      </w:r>
      <w:hyperlink w:history="1" r:id="rIdmlqaobvo-lmyutiduahp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28 июля 2015 года № 89</w:t>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w:t>
      </w:r>
      <w:hyperlink w:history="1" r:id="rIdhc_vvounpdfy7ox5xq-d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24 октября 2012 года № 120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установления итогов голосования, заполнения протоколов участковыми, территориальными избирательными комиссиями и проверки контрольных соотношений данных, внесенных в протокол об итогах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Подсчет голосов избирателей осуществляется открыто и гласно исключительно членами участковой избирательной комиссии на ее заседании, с оглашением и соответствующим оформлением в протоколе об итогах голосования и в его увеличенной форме (которая вывешивается в месте, установленном избирательной комиссией) последовательно о всех результатах выполняемых действий по подсчету избирательных бюллетеней и голосов избирателей (Закон КР "О выборах депутатов местных кенешей", статья 36).</w:t>
      </w:r>
    </w:p>
    <w:p>
      <w:pPr>
        <w:spacing w:after="120"/>
        <w:jc w:val="both"/>
      </w:pPr>
      <w:r>
        <w:rPr>
          <w:rFonts w:ascii="Arial" w:cs="Arial" w:eastAsia="Arial" w:hAnsi="Arial"/>
          <w:sz w:val="24"/>
          <w:szCs w:val="24"/>
        </w:rPr>
        <w:t xml:space="preserve">2. В процессе подсчета голосов и установления итогов голосования представителями кандидатов, политических партий, наблюдателями, представителями средств массовой информации могут применяться фотографирование, кино-, видеосъемка.</w:t>
      </w:r>
    </w:p>
    <w:p>
      <w:pPr>
        <w:spacing w:after="120"/>
        <w:jc w:val="both"/>
      </w:pPr>
      <w:r>
        <w:rPr>
          <w:rFonts w:ascii="Arial" w:cs="Arial" w:eastAsia="Arial" w:hAnsi="Arial"/>
          <w:sz w:val="24"/>
          <w:szCs w:val="24"/>
        </w:rPr>
        <w:t xml:space="preserve">3. Подсчет голосов избирателей начинается сразу после окончания голосования и проводится без перерыва до установления итогов голосования в том же помещении, где проводилось голосование избирателей. Место, где производится непосредственный подсчет голосов избирателей, должно быть оборудовано таким образом, чтобы к нему был обеспечен доступ всех членов участковой избирательной комиссии. При этом должен быть обеспечен полный обзор действий членов участковой избирательной комиссии для всех присутствующих лиц при подсчете.</w:t>
      </w:r>
    </w:p>
    <w:p>
      <w:pPr>
        <w:spacing w:after="120"/>
        <w:jc w:val="both"/>
      </w:pPr>
      <w:r>
        <w:rPr>
          <w:rFonts w:ascii="Arial" w:cs="Arial" w:eastAsia="Arial" w:hAnsi="Arial"/>
          <w:sz w:val="24"/>
          <w:szCs w:val="24"/>
        </w:rPr>
        <w:t xml:space="preserve">4. Членам участковой избирательной комиссии, за исключением председателя и секретаря участковой избирательной комиссии, при подсчете голосов запрещается пользоваться письменными принадлежностями.</w:t>
      </w:r>
    </w:p>
    <w:p>
      <w:pPr>
        <w:spacing w:after="120"/>
        <w:jc w:val="both"/>
      </w:pPr>
      <w:r>
        <w:rPr>
          <w:rFonts w:ascii="Arial" w:cs="Arial" w:eastAsia="Arial" w:hAnsi="Arial"/>
          <w:sz w:val="24"/>
          <w:szCs w:val="24"/>
        </w:rPr>
        <w:t xml:space="preserve">5. Протокол участковой избирательной комиссии об итогах голосования должен содержать:</w:t>
      </w:r>
    </w:p>
    <w:p>
      <w:pPr>
        <w:spacing w:after="120"/>
        <w:jc w:val="both"/>
      </w:pPr>
      <w:r>
        <w:rPr>
          <w:rFonts w:ascii="Arial" w:cs="Arial" w:eastAsia="Arial" w:hAnsi="Arial"/>
          <w:sz w:val="24"/>
          <w:szCs w:val="24"/>
        </w:rPr>
        <w:t xml:space="preserve">а) номер экземпляра;</w:t>
      </w:r>
    </w:p>
    <w:p>
      <w:pPr>
        <w:spacing w:after="120"/>
        <w:jc w:val="both"/>
      </w:pPr>
      <w:r>
        <w:rPr>
          <w:rFonts w:ascii="Arial" w:cs="Arial" w:eastAsia="Arial" w:hAnsi="Arial"/>
          <w:sz w:val="24"/>
          <w:szCs w:val="24"/>
        </w:rPr>
        <w:t xml:space="preserve">б) обозначение уровня выборов;</w:t>
      </w:r>
    </w:p>
    <w:p>
      <w:pPr>
        <w:spacing w:after="120"/>
        <w:jc w:val="both"/>
      </w:pPr>
      <w:r>
        <w:rPr>
          <w:rFonts w:ascii="Arial" w:cs="Arial" w:eastAsia="Arial" w:hAnsi="Arial"/>
          <w:sz w:val="24"/>
          <w:szCs w:val="24"/>
        </w:rPr>
        <w:t xml:space="preserve">в) слово "Протокол";</w:t>
      </w:r>
    </w:p>
    <w:p>
      <w:pPr>
        <w:spacing w:after="120"/>
        <w:jc w:val="both"/>
      </w:pPr>
      <w:r>
        <w:rPr>
          <w:rFonts w:ascii="Arial" w:cs="Arial" w:eastAsia="Arial" w:hAnsi="Arial"/>
          <w:sz w:val="24"/>
          <w:szCs w:val="24"/>
        </w:rPr>
        <w:t xml:space="preserve">г) наименование избирательного округа и комиссии с указанием номера избирательного участка;</w:t>
      </w:r>
    </w:p>
    <w:p>
      <w:pPr>
        <w:spacing w:after="120"/>
        <w:jc w:val="both"/>
      </w:pPr>
      <w:r>
        <w:rPr>
          <w:rFonts w:ascii="Arial" w:cs="Arial" w:eastAsia="Arial" w:hAnsi="Arial"/>
          <w:sz w:val="24"/>
          <w:szCs w:val="24"/>
        </w:rPr>
        <w:t xml:space="preserve">д) строки протокола:</w:t>
      </w:r>
    </w:p>
    <w:p>
      <w:pPr>
        <w:spacing w:after="120"/>
        <w:jc w:val="both"/>
      </w:pPr>
      <w:r>
        <w:rPr>
          <w:rFonts w:ascii="Arial" w:cs="Arial" w:eastAsia="Arial" w:hAnsi="Arial"/>
          <w:sz w:val="24"/>
          <w:szCs w:val="24"/>
        </w:rPr>
        <w:t xml:space="preserve">Строка 1: Фамилии, имена и отчества кандидатов, в городах названия политических партий (в порядке, указанном в избирательном бюллетене), число голосов избирателей, поданных за позицию "Против всех" и число голосов избирателей, поданных за каждого кандидата (списки кандидатов);</w:t>
      </w:r>
    </w:p>
    <w:p>
      <w:pPr>
        <w:spacing w:after="120"/>
        <w:jc w:val="both"/>
      </w:pPr>
      <w:r>
        <w:rPr>
          <w:rFonts w:ascii="Arial" w:cs="Arial" w:eastAsia="Arial" w:hAnsi="Arial"/>
          <w:sz w:val="24"/>
          <w:szCs w:val="24"/>
        </w:rPr>
        <w:t xml:space="preserve">Строка 2: Число избирательных бюллетеней, полученных участковой избирательной комиссией;</w:t>
      </w:r>
    </w:p>
    <w:p>
      <w:pPr>
        <w:spacing w:after="120"/>
        <w:jc w:val="both"/>
      </w:pPr>
      <w:r>
        <w:rPr>
          <w:rFonts w:ascii="Arial" w:cs="Arial" w:eastAsia="Arial" w:hAnsi="Arial"/>
          <w:sz w:val="24"/>
          <w:szCs w:val="24"/>
        </w:rPr>
        <w:t xml:space="preserve">Строка 3: Число избирателей включенных в список избирателей на избирательном участке;</w:t>
      </w:r>
    </w:p>
    <w:p>
      <w:pPr>
        <w:spacing w:after="120"/>
        <w:jc w:val="both"/>
      </w:pPr>
      <w:r>
        <w:rPr>
          <w:rFonts w:ascii="Arial" w:cs="Arial" w:eastAsia="Arial" w:hAnsi="Arial"/>
          <w:sz w:val="24"/>
          <w:szCs w:val="24"/>
        </w:rPr>
        <w:t xml:space="preserve">Строка 4: Число погашенных избирательных бюллетеней;</w:t>
      </w:r>
    </w:p>
    <w:p>
      <w:pPr>
        <w:spacing w:after="120"/>
        <w:jc w:val="both"/>
      </w:pPr>
      <w:r>
        <w:rPr>
          <w:rFonts w:ascii="Arial" w:cs="Arial" w:eastAsia="Arial" w:hAnsi="Arial"/>
          <w:sz w:val="24"/>
          <w:szCs w:val="24"/>
        </w:rPr>
        <w:t xml:space="preserve">Строка 5: Число выданных избирательных бюллетеней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 5а + 5б + 5в + 5г);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Строка 5а: Число избирателей, проголосовавших досрочно;</w:t>
      </w:r>
    </w:p>
    <w:p>
      <w:pPr>
        <w:spacing w:after="120"/>
        <w:jc w:val="both"/>
      </w:pPr>
      <w:r>
        <w:rPr>
          <w:rFonts w:ascii="Arial" w:cs="Arial" w:eastAsia="Arial" w:hAnsi="Arial"/>
          <w:sz w:val="24"/>
          <w:szCs w:val="24"/>
        </w:rPr>
        <w:t xml:space="preserve">Строка 5б: Число избирателей, получивших избирательные бюллетени в помещении для голосования;</w:t>
      </w:r>
    </w:p>
    <w:p>
      <w:pPr>
        <w:spacing w:after="120"/>
        <w:jc w:val="both"/>
      </w:pPr>
      <w:r>
        <w:rPr>
          <w:rFonts w:ascii="Arial" w:cs="Arial" w:eastAsia="Arial" w:hAnsi="Arial"/>
          <w:sz w:val="24"/>
          <w:szCs w:val="24"/>
        </w:rPr>
        <w:t xml:space="preserve">Строка 5в: Число избирателей, получивших бюллетени для голосования вне помещения (по действительным переносным ящикам);</w:t>
      </w:r>
    </w:p>
    <w:p>
      <w:pPr>
        <w:spacing w:after="120"/>
        <w:jc w:val="both"/>
      </w:pPr>
      <w:r>
        <w:rPr>
          <w:rFonts w:ascii="Arial" w:cs="Arial" w:eastAsia="Arial" w:hAnsi="Arial"/>
          <w:sz w:val="24"/>
          <w:szCs w:val="24"/>
        </w:rPr>
        <w:t xml:space="preserve">Строка 5г: Число избирателей, получивших бюллетени для голосования вне помещения (по недействительным переносным ящикам);</w:t>
      </w:r>
    </w:p>
    <w:p>
      <w:pPr>
        <w:spacing w:after="120"/>
        <w:jc w:val="both"/>
      </w:pPr>
      <w:r>
        <w:rPr>
          <w:rFonts w:ascii="Arial" w:cs="Arial" w:eastAsia="Arial" w:hAnsi="Arial"/>
          <w:sz w:val="24"/>
          <w:szCs w:val="24"/>
        </w:rPr>
        <w:t xml:space="preserve">Строка 6: Число бюллетеней извлеченных из недействительных переносных ящиков;</w:t>
      </w:r>
    </w:p>
    <w:p>
      <w:pPr>
        <w:spacing w:after="120"/>
        <w:jc w:val="both"/>
      </w:pPr>
      <w:r>
        <w:rPr>
          <w:rFonts w:ascii="Arial" w:cs="Arial" w:eastAsia="Arial" w:hAnsi="Arial"/>
          <w:sz w:val="24"/>
          <w:szCs w:val="24"/>
        </w:rPr>
        <w:t xml:space="preserve">Строка 7: Число действительных избирательных бюллетеней;</w:t>
      </w:r>
    </w:p>
    <w:p>
      <w:pPr>
        <w:spacing w:after="120"/>
        <w:jc w:val="both"/>
      </w:pPr>
      <w:r>
        <w:rPr>
          <w:rFonts w:ascii="Arial" w:cs="Arial" w:eastAsia="Arial" w:hAnsi="Arial"/>
          <w:sz w:val="24"/>
          <w:szCs w:val="24"/>
        </w:rPr>
        <w:t xml:space="preserve">Строка 8: Число недействительных избирательных бюллетеней (бюллетени, извлеченные из недействительных переносных ящиков не учитываются, т.е. без учета строки 6).</w:t>
      </w:r>
    </w:p>
    <w:p>
      <w:pPr>
        <w:spacing w:after="120"/>
        <w:jc w:val="both"/>
      </w:pPr>
      <w:r>
        <w:rPr>
          <w:rFonts w:ascii="Arial" w:cs="Arial" w:eastAsia="Arial" w:hAnsi="Arial"/>
          <w:sz w:val="24"/>
          <w:szCs w:val="24"/>
        </w:rPr>
        <w:t xml:space="preserve">Числа, указанные в строках, заносятся в протокол об итогах голосования цифрами и прописью. Протокол об итогах голосования заполняется только шариковыми ручками.</w:t>
      </w:r>
    </w:p>
    <w:p>
      <w:pPr>
        <w:spacing w:after="120"/>
        <w:jc w:val="both"/>
      </w:pPr>
      <w:r>
        <w:rPr>
          <w:rFonts w:ascii="Arial" w:cs="Arial" w:eastAsia="Arial" w:hAnsi="Arial"/>
          <w:sz w:val="24"/>
          <w:szCs w:val="24"/>
        </w:rPr>
        <w:t xml:space="preserve">6. Строки сводных таблиц всех вышестоящих избирательных комиссий должны соответствовать строкам протоколов участковых избирательных комиссий.</w:t>
      </w:r>
    </w:p>
    <w:p>
      <w:pPr>
        <w:spacing w:after="120"/>
        <w:jc w:val="both"/>
      </w:pPr>
      <w:r>
        <w:rPr>
          <w:rFonts w:ascii="Arial" w:cs="Arial" w:eastAsia="Arial" w:hAnsi="Arial"/>
          <w:sz w:val="24"/>
          <w:szCs w:val="24"/>
        </w:rPr>
        <w:t xml:space="preserve">7. Члены участковой избирательной комиссии, ответственные за выдачу избирательных бюллетеней, пересчитывают оставшиеся неиспользованные избирательные бюллетени, погашают их путем надрезания правого нижнего угла (при этом не допускается повреждение квадратов, размещенных справа от сведений о зарегистрированных кандидатах, списков кандидатов) и сдают их по ведомости председателю участковой избирательной комиссии, о чем составляется акт. Таким же образом погашаются неиспользованные избирательные бюллетени, оставшиеся в сейфе участковой избирательной комиссии. Все погашенные избирательные бюллетени подсчитываются и упаковываются в пакет, который скрепляется печатью участковой избирательной комиссии и подписями ее членов. На пакете делается запись "погашенные избирательные бюллетени", указываются их количество и номер избирательного участка.</w:t>
      </w:r>
    </w:p>
    <w:p>
      <w:pPr>
        <w:spacing w:after="120"/>
        <w:jc w:val="both"/>
      </w:pPr>
      <w:r>
        <w:rPr>
          <w:rFonts w:ascii="Arial" w:cs="Arial" w:eastAsia="Arial" w:hAnsi="Arial"/>
          <w:sz w:val="24"/>
          <w:szCs w:val="24"/>
        </w:rPr>
        <w:t xml:space="preserve">8. Число всех погашенных избирательных бюллетеней, которое определяется как сумма чисел неиспользованных избирательных бюллетеней и избирательных бюллетеней, которые были возвращены избирателями как ошибочно заполненные (испорченные), оглашается и заносится в строку 4 протокола об итогах голосования и в его увеличенную форму.</w:t>
      </w:r>
    </w:p>
    <w:p>
      <w:pPr>
        <w:spacing w:after="120"/>
        <w:jc w:val="both"/>
      </w:pPr>
      <w:r>
        <w:rPr>
          <w:rFonts w:ascii="Arial" w:cs="Arial" w:eastAsia="Arial" w:hAnsi="Arial"/>
          <w:sz w:val="24"/>
          <w:szCs w:val="24"/>
        </w:rPr>
        <w:t xml:space="preserve">9. Перед непосредственным подсчетом голосов избирателей члены участковой избирательной комиссии, ответственные за регистрацию избирателей, обязаны внести в каждую страницу списка избирателей следующие суммарные данные:</w:t>
      </w:r>
    </w:p>
    <w:p>
      <w:pPr>
        <w:spacing w:after="120"/>
        <w:jc w:val="both"/>
      </w:pPr>
      <w:r>
        <w:rPr>
          <w:rFonts w:ascii="Arial" w:cs="Arial" w:eastAsia="Arial" w:hAnsi="Arial"/>
          <w:sz w:val="24"/>
          <w:szCs w:val="24"/>
        </w:rPr>
        <w:t xml:space="preserve">а - число избирателей, получивших избирательные бюллетени в помещении для голосования (устанавливается по числу подписей избирателей в списке избирателей);</w:t>
      </w:r>
    </w:p>
    <w:p>
      <w:pPr>
        <w:spacing w:after="120"/>
        <w:jc w:val="both"/>
      </w:pPr>
      <w:r>
        <w:rPr>
          <w:rFonts w:ascii="Arial" w:cs="Arial" w:eastAsia="Arial" w:hAnsi="Arial"/>
          <w:sz w:val="24"/>
          <w:szCs w:val="24"/>
        </w:rPr>
        <w:t xml:space="preserve">б - число избирателей, проголосовавших досрочно (устанавливается по числу соответствующих отметок в списке избирателей и проверяется по списку избирателей проголосовавших досрочно);</w:t>
      </w:r>
    </w:p>
    <w:p>
      <w:pPr>
        <w:spacing w:after="120"/>
        <w:jc w:val="both"/>
      </w:pPr>
      <w:r>
        <w:rPr>
          <w:rFonts w:ascii="Arial" w:cs="Arial" w:eastAsia="Arial" w:hAnsi="Arial"/>
          <w:sz w:val="24"/>
          <w:szCs w:val="24"/>
        </w:rPr>
        <w:t xml:space="preserve">в - число избирателей, получивших бюллетени для голосования вне помещения для голосования (устанавливается по числу соответствующих отметок в списке избирателей);</w:t>
      </w:r>
    </w:p>
    <w:p>
      <w:pPr>
        <w:spacing w:after="120"/>
        <w:jc w:val="both"/>
      </w:pPr>
      <w:r>
        <w:rPr>
          <w:rFonts w:ascii="Arial" w:cs="Arial" w:eastAsia="Arial" w:hAnsi="Arial"/>
          <w:sz w:val="24"/>
          <w:szCs w:val="24"/>
        </w:rPr>
        <w:t xml:space="preserve">г - определяется как сумма а, б, в.</w:t>
      </w:r>
    </w:p>
    <w:p>
      <w:pPr>
        <w:spacing w:after="120"/>
        <w:jc w:val="both"/>
      </w:pPr>
      <w:r>
        <w:rPr>
          <w:rFonts w:ascii="Arial" w:cs="Arial" w:eastAsia="Arial" w:hAnsi="Arial"/>
          <w:sz w:val="24"/>
          <w:szCs w:val="24"/>
        </w:rPr>
        <w:t xml:space="preserve">10. После внесения этих суммарных данных каждая страница списка избирателей подписывается членом участковой избирательной комиссии, который затем их суммирует и передает председателю участковой избирательной комиссии. Председатель и секретарь участковой избирательной комиссии вносят на последнюю страницу списка итоговые данные, определяемые как сумма данных по всем страницам списка избирателей, заверяют их своей подписью и печатью участковой избирательной комиссии.</w:t>
      </w:r>
    </w:p>
    <w:p>
      <w:pPr>
        <w:spacing w:after="120"/>
        <w:jc w:val="both"/>
      </w:pPr>
      <w:r>
        <w:rPr>
          <w:rFonts w:ascii="Arial" w:cs="Arial" w:eastAsia="Arial" w:hAnsi="Arial"/>
          <w:sz w:val="24"/>
          <w:szCs w:val="24"/>
        </w:rPr>
        <w:t xml:space="preserve">11. После проведения работы со списком избирателей председатель участковой избирательной комиссии предлагает присутствующим визуально ознакомиться с ним, оглашает все внесенные в список избирателей данные и вносит их в соответствующие строки протокола об итогах голосования и в его увеличенную форму.</w:t>
      </w:r>
    </w:p>
    <w:p>
      <w:pPr>
        <w:spacing w:after="120"/>
        <w:jc w:val="both"/>
      </w:pPr>
      <w:r>
        <w:rPr>
          <w:rFonts w:ascii="Arial" w:cs="Arial" w:eastAsia="Arial" w:hAnsi="Arial"/>
          <w:sz w:val="24"/>
          <w:szCs w:val="24"/>
        </w:rPr>
        <w:t xml:space="preserve">Число избирателей, внесенных в список избирателей на избирательном участке оглашается и заносится в строку 3 протокола об итогах голосования и в его увеличенную форму.</w:t>
      </w:r>
    </w:p>
    <w:p>
      <w:pPr>
        <w:spacing w:after="120"/>
        <w:jc w:val="both"/>
      </w:pPr>
      <w:r>
        <w:rPr>
          <w:rFonts w:ascii="Arial" w:cs="Arial" w:eastAsia="Arial" w:hAnsi="Arial"/>
          <w:sz w:val="24"/>
          <w:szCs w:val="24"/>
        </w:rPr>
        <w:t xml:space="preserve">В строку 2 протокола об итогах голосования и в его увеличенную форму число избирательных бюллетеней, полученных участковой избирательной комиссией.</w:t>
      </w:r>
    </w:p>
    <w:p>
      <w:pPr>
        <w:spacing w:after="120"/>
        <w:jc w:val="both"/>
      </w:pPr>
      <w:r>
        <w:rPr>
          <w:rFonts w:ascii="Arial" w:cs="Arial" w:eastAsia="Arial" w:hAnsi="Arial"/>
          <w:sz w:val="24"/>
          <w:szCs w:val="24"/>
        </w:rPr>
        <w:t xml:space="preserve">Число избирателей, проголосовавших досрочно (устанавливается по числу соответствующих отметок в списке избирателей и проверяется по списку избирателей проголосовавших досрочно) оглашается и заносится в строку 5а протокола об итогах голосования и в его увеличенную форму.</w:t>
      </w:r>
    </w:p>
    <w:p>
      <w:pPr>
        <w:spacing w:after="120"/>
        <w:jc w:val="both"/>
      </w:pPr>
      <w:r>
        <w:rPr>
          <w:rFonts w:ascii="Arial" w:cs="Arial" w:eastAsia="Arial" w:hAnsi="Arial"/>
          <w:sz w:val="24"/>
          <w:szCs w:val="24"/>
        </w:rPr>
        <w:t xml:space="preserve">Число избирателей, получивших избирательные бюллетени в помещении для голосования (устанавливается по числу подписей избирателей в списке избирателей) оглашается и заносится в строку 5б протокола об итогах голосования и в его увеличенную форму.</w:t>
      </w:r>
    </w:p>
    <w:p>
      <w:pPr>
        <w:spacing w:after="120"/>
        <w:jc w:val="both"/>
      </w:pPr>
      <w:r>
        <w:rPr>
          <w:rFonts w:ascii="Arial" w:cs="Arial" w:eastAsia="Arial" w:hAnsi="Arial"/>
          <w:sz w:val="24"/>
          <w:szCs w:val="24"/>
        </w:rPr>
        <w:t xml:space="preserve">12. Участковая избирательная комиссия приступает к подсчету избирательных бюллетеней, содержащихся в переносных ящиках для голосования. Члены участковой избирательной комиссии, проводившие голосование вне помещения для голосования, демонстрируют сохранность пломб и печатей, вскрывают поочередно переносные ящики для голосования, затем извлекают избирательные бюллетени и контрольные листы с подписями членов участковой избирательной комиссии, лиц, присутствовавших утром при опечатывании избирательных ящиков. Председатель участковой избирательной комиссии демонстрирует контрольные листы.</w:t>
      </w:r>
    </w:p>
    <w:p>
      <w:pPr>
        <w:spacing w:after="120"/>
        <w:jc w:val="both"/>
      </w:pPr>
      <w:r>
        <w:rPr>
          <w:rFonts w:ascii="Arial" w:cs="Arial" w:eastAsia="Arial" w:hAnsi="Arial"/>
          <w:sz w:val="24"/>
          <w:szCs w:val="24"/>
        </w:rPr>
        <w:t xml:space="preserve">13. Вскрытию каждого переносного ящика для голосования предшествует объявление числа избирателей, проголосовавших с использованием данного переносного ящика для голосования. Подсчет избирательных бюллетеней в каждом переносном ящике для голосования производится отдельно.</w:t>
      </w:r>
    </w:p>
    <w:p>
      <w:pPr>
        <w:spacing w:after="120"/>
        <w:jc w:val="both"/>
      </w:pPr>
      <w:r>
        <w:rPr>
          <w:rFonts w:ascii="Arial" w:cs="Arial" w:eastAsia="Arial" w:hAnsi="Arial"/>
          <w:sz w:val="24"/>
          <w:szCs w:val="24"/>
        </w:rPr>
        <w:t xml:space="preserve">14. Если установлено, что в переносном ящике для голосования число избирательных бюллетеней больше, чем число заявлений избирателей, содержащих отметку о количестве полученных избирательных бюллетеней, все избирательные бюллетени, находящиеся в данном переносном ящике для голосования решением участковой избирательной комиссии признаются недействительными и погашаются путем надрезания правого нижнего угла, о чем составляется отдельный акт, который прилагается к протоколу об итогах голосования (т.е. голосование по данному переносному ящику является недействительным и далее данный переносный ящик называется недействительным переносным ящиком). В составленном акте указываются фамилии и инициалы членов участковой избирательной комиссии, обеспечивавших проведение голосования вне помещения для голосования по данному недействительному переносному ящику. Эти недействительные избирательные бюллетени упаковываются отдельно и опечатываются, при этом на пакете указывается номер избирательного участка и делается надпись "недействительные избирательные бюллетени, извлеченные из переносного ящика для голосования", номер ящика и количество избирательных бюллетеней.</w:t>
      </w:r>
    </w:p>
    <w:p>
      <w:pPr>
        <w:spacing w:after="120"/>
        <w:jc w:val="both"/>
      </w:pPr>
      <w:r>
        <w:rPr>
          <w:rFonts w:ascii="Arial" w:cs="Arial" w:eastAsia="Arial" w:hAnsi="Arial"/>
          <w:sz w:val="24"/>
          <w:szCs w:val="24"/>
        </w:rPr>
        <w:t xml:space="preserve">Число избирателей, получивших бюллетени для голосования вне помещения (устанавливается по числу соответствующих отметок в списке избирателей) оглашается и заносится в строку 5в (только по действительным переносным ящикам, т.е. в которых число извлеченных избирательных бюллетеней не превышает число заявлений избирателей с отметкой о получении избирательных бюллетеней) протокола об итогах голосования и в его увеличенную форму.</w:t>
      </w:r>
    </w:p>
    <w:p>
      <w:pPr>
        <w:spacing w:after="120"/>
        <w:jc w:val="both"/>
      </w:pPr>
      <w:r>
        <w:rPr>
          <w:rFonts w:ascii="Arial" w:cs="Arial" w:eastAsia="Arial" w:hAnsi="Arial"/>
          <w:sz w:val="24"/>
          <w:szCs w:val="24"/>
        </w:rPr>
        <w:t xml:space="preserve">В строку 5г протокола об итогах голосования и в его увеличенную форму заносится число избирателей, получивших бюллетени вне помещения для голосования по переносным ящикам из которых извлечены бюллетени в количестве превышающем число заявлений избирателей, содержащих отметку о количестве полученных избирательных бюллетеней (в переносном ящике для голосования (недействительном) число избирательных бюллетеней больше, чем число заявлений избирателей с отметкой о получении избирательных бюллетеней).</w:t>
      </w:r>
    </w:p>
    <w:p>
      <w:pPr>
        <w:spacing w:after="120"/>
        <w:jc w:val="both"/>
      </w:pPr>
      <w:r>
        <w:rPr>
          <w:rFonts w:ascii="Arial" w:cs="Arial" w:eastAsia="Arial" w:hAnsi="Arial"/>
          <w:sz w:val="24"/>
          <w:szCs w:val="24"/>
        </w:rPr>
        <w:t xml:space="preserve">В строку 5 протокола об итогах голосования и в его увеличенную форму заносится суммарные данные строк 5а, 5б, 5в, 5г.</w:t>
      </w:r>
    </w:p>
    <w:p>
      <w:pPr>
        <w:spacing w:after="120"/>
        <w:jc w:val="both"/>
      </w:pPr>
      <w:r>
        <w:rPr>
          <w:rFonts w:ascii="Arial" w:cs="Arial" w:eastAsia="Arial" w:hAnsi="Arial"/>
          <w:sz w:val="24"/>
          <w:szCs w:val="24"/>
        </w:rPr>
        <w:t xml:space="preserve">После этого список(ки) избирателей убирается в сейф.</w:t>
      </w:r>
    </w:p>
    <w:p>
      <w:pPr>
        <w:spacing w:after="120"/>
        <w:jc w:val="both"/>
      </w:pPr>
      <w:r>
        <w:rPr>
          <w:rFonts w:ascii="Arial" w:cs="Arial" w:eastAsia="Arial" w:hAnsi="Arial"/>
          <w:sz w:val="24"/>
          <w:szCs w:val="24"/>
        </w:rPr>
        <w:t xml:space="preserve">15. В строку 6 протокола об итогах голосования и в его увеличенную форму заносится число бюллетеней, извлеченных из недействительных переносных ящиков, т.е. из переносного ящика в котором число извлеченных избирательных бюллетеней больше чем число заявлений избирателей содержащих отметку о количестве полученных избирательных бюллетеней.</w:t>
      </w:r>
    </w:p>
    <w:p>
      <w:pPr>
        <w:spacing w:after="120"/>
        <w:jc w:val="both"/>
      </w:pPr>
      <w:r>
        <w:rPr>
          <w:rFonts w:ascii="Arial" w:cs="Arial" w:eastAsia="Arial" w:hAnsi="Arial"/>
          <w:sz w:val="24"/>
          <w:szCs w:val="24"/>
        </w:rPr>
        <w:t xml:space="preserve">16. Избирательные бюллетени неустановленной формы при подсчете голосов не учитываются. Избирательными бюллетенями неустановленной формы признаются избирательные бюллетени, содержание и (или) форма которых не соответствуют тексту и форме избирательного бюллетеня, утвержденного Центральной комиссией по выборам и проведению референдумов Кыргызской Республики.</w:t>
      </w:r>
    </w:p>
    <w:p>
      <w:pPr>
        <w:spacing w:after="120"/>
        <w:jc w:val="both"/>
      </w:pPr>
      <w:r>
        <w:rPr>
          <w:rFonts w:ascii="Arial" w:cs="Arial" w:eastAsia="Arial" w:hAnsi="Arial"/>
          <w:sz w:val="24"/>
          <w:szCs w:val="24"/>
        </w:rPr>
        <w:t xml:space="preserve">17. Председатель участковой избирательной комиссии объявляет о начале подсчета избирательных бюллетеней, содержащихся в стационарном ящике для голосования. Председатель участковой избирательной комиссии демонстрирует неповрежденность печати (пломбы) и вскрывает стационарный ящик для голосования. Члены участковой избирательной комиссии извлекают избирательные бюллетени и вынимают контрольный лист с подписями членов участковой избирательной комиссии, других лиц, присутствовавших утром при опечатывании избирательных ящиков. Председатель участковой избирательной комиссии демонстрирует контрольный лист.</w:t>
      </w:r>
    </w:p>
    <w:p>
      <w:pPr>
        <w:spacing w:after="120"/>
        <w:jc w:val="both"/>
      </w:pPr>
      <w:r>
        <w:rPr>
          <w:rFonts w:ascii="Arial" w:cs="Arial" w:eastAsia="Arial" w:hAnsi="Arial"/>
          <w:sz w:val="24"/>
          <w:szCs w:val="24"/>
        </w:rPr>
        <w:t xml:space="preserve">18. Члены участковой избирательной комиссии сортируют избирательные бюллетени, извлеченные из переносных и стационарных ящиков для голосования, по голосам, поданным за каждого из кандидатов, списков кандидатов, позицию "Против всех", одновременно отделяют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оглашают содержащиеся в избирательных бюллетенях отметки избирателей и предоставляют избирательные бюллетени для визуального контроля всем присутствующим при подсчете.</w:t>
      </w:r>
    </w:p>
    <w:p>
      <w:pPr>
        <w:spacing w:after="120"/>
        <w:jc w:val="both"/>
      </w:pPr>
      <w:r>
        <w:rPr>
          <w:rFonts w:ascii="Arial" w:cs="Arial" w:eastAsia="Arial" w:hAnsi="Arial"/>
          <w:sz w:val="24"/>
          <w:szCs w:val="24"/>
        </w:rPr>
        <w:t xml:space="preserve">19. При выборах по многомандатному избирательному округу сортировка избирательных бюллетеней по кандидатам не производится.</w:t>
      </w:r>
    </w:p>
    <w:p>
      <w:pPr>
        <w:spacing w:after="120"/>
        <w:jc w:val="both"/>
      </w:pPr>
      <w:r>
        <w:rPr>
          <w:rFonts w:ascii="Arial" w:cs="Arial" w:eastAsia="Arial" w:hAnsi="Arial"/>
          <w:sz w:val="24"/>
          <w:szCs w:val="24"/>
        </w:rPr>
        <w:t xml:space="preserve">20. С рассортированными избирательными бюллетенями вправе ознакомиться представители кандидатов, политических партий, наблюдатели.</w:t>
      </w:r>
    </w:p>
    <w:p>
      <w:pPr>
        <w:spacing w:after="120"/>
        <w:jc w:val="both"/>
      </w:pPr>
      <w:r>
        <w:rPr>
          <w:rFonts w:ascii="Arial" w:cs="Arial" w:eastAsia="Arial" w:hAnsi="Arial"/>
          <w:sz w:val="24"/>
          <w:szCs w:val="24"/>
        </w:rPr>
        <w:t xml:space="preserve">21. Затем производится подсчет голосов избирателей по избирательным бюллетеням установленной формы отдельно по каждому кандидату, списку кандидатов и по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могли слышать или видеть отметку избирателя в избирательном бюллетене. Одновременный подсчет избирательных бюллетеней из разных пачек не допускается.</w:t>
      </w:r>
    </w:p>
    <w:p>
      <w:pPr>
        <w:spacing w:after="120"/>
        <w:jc w:val="both"/>
      </w:pPr>
      <w:r>
        <w:rPr>
          <w:rFonts w:ascii="Arial" w:cs="Arial" w:eastAsia="Arial" w:hAnsi="Arial"/>
          <w:sz w:val="24"/>
          <w:szCs w:val="24"/>
        </w:rPr>
        <w:t xml:space="preserve">22. Полученные данные, которые определяются по соответствующим отметкам (голосам) избирателей в избирательных бюллетенях, поданным за каждого кандидата, списка кандидатов и по позиции "Против всех", заносятся в протокол об итогах голосования и его увеличенную форму.</w:t>
      </w:r>
    </w:p>
    <w:p>
      <w:pPr>
        <w:spacing w:after="120"/>
        <w:jc w:val="both"/>
      </w:pPr>
      <w:r>
        <w:rPr>
          <w:rFonts w:ascii="Arial" w:cs="Arial" w:eastAsia="Arial" w:hAnsi="Arial"/>
          <w:sz w:val="24"/>
          <w:szCs w:val="24"/>
        </w:rPr>
        <w:t xml:space="preserve">23. При выборах по многомандатному избирательному округу подсчет голосов по каждому избирательному бюллетеню ведут не менее чем два члена участковой избирательной комиссии.</w:t>
      </w:r>
    </w:p>
    <w:p>
      <w:pPr>
        <w:spacing w:after="120"/>
        <w:jc w:val="both"/>
      </w:pPr>
      <w:r>
        <w:rPr>
          <w:rFonts w:ascii="Arial" w:cs="Arial" w:eastAsia="Arial" w:hAnsi="Arial"/>
          <w:sz w:val="24"/>
          <w:szCs w:val="24"/>
        </w:rPr>
        <w:t xml:space="preserve">24. Недействительные избирательные бюллетени подсчитываются и суммируются отдельно.</w:t>
      </w:r>
    </w:p>
    <w:p>
      <w:pPr>
        <w:spacing w:after="120"/>
        <w:jc w:val="both"/>
      </w:pPr>
      <w:r>
        <w:rPr>
          <w:rFonts w:ascii="Arial" w:cs="Arial" w:eastAsia="Arial" w:hAnsi="Arial"/>
          <w:sz w:val="24"/>
          <w:szCs w:val="24"/>
        </w:rPr>
        <w:t xml:space="preserve">25. К числу недействительных относятся и избирательные бюллетени, в которых не проставлены установленные Центральной избирательной комиссией защитные отметки, не заверенные печатью участковой избирательной комиссии, и не содержащие иные установленные отметки. Недействительными считаются избирательные бюллетени, в которых число отметок в пользу кандидатов превышает число мандатов по избирательному округу, а при выборах по пропорциональной системе - число отметок в пользу списков кандидатов более одной позиции.</w:t>
      </w:r>
    </w:p>
    <w:p>
      <w:pPr>
        <w:spacing w:after="120"/>
        <w:jc w:val="both"/>
      </w:pPr>
      <w:r>
        <w:rPr>
          <w:rFonts w:ascii="Arial" w:cs="Arial" w:eastAsia="Arial" w:hAnsi="Arial"/>
          <w:sz w:val="24"/>
          <w:szCs w:val="24"/>
        </w:rPr>
        <w:t xml:space="preserve">26. В случае возникновения сомнений при признании избирательного бюллетеня недействительным участковая избирательная комиссия решает вопрос голосованием, при этом на оборотной стороне избирательного бюллетеня указываются причины его недействительности и эта запись подтверждается подписями председателя и секретаря участковой избирательной комиссии, заверяется печатью комиссии. Общее число недействительных избирательных бюллетеней заносится в строку 8 протокола об итогах голосования и его увеличенной формы.</w:t>
      </w:r>
    </w:p>
    <w:p>
      <w:pPr>
        <w:spacing w:after="120"/>
        <w:jc w:val="both"/>
      </w:pPr>
      <w:r>
        <w:rPr>
          <w:rFonts w:ascii="Arial" w:cs="Arial" w:eastAsia="Arial" w:hAnsi="Arial"/>
          <w:sz w:val="24"/>
          <w:szCs w:val="24"/>
        </w:rPr>
        <w:t xml:space="preserve">27. Члены участковой избирательной комиссии подсчитывают, оглашают и заносят в строку 7 протокола об итогах голосования и его увеличенной формы число действительных избирательных бюллетеней, которое определяется по отметкам избирателей, по которым возможно определить волеизъявление избирателей.</w:t>
      </w:r>
    </w:p>
    <w:p>
      <w:pPr>
        <w:spacing w:after="120"/>
        <w:jc w:val="both"/>
      </w:pPr>
      <w:r>
        <w:rPr>
          <w:rFonts w:ascii="Arial" w:cs="Arial" w:eastAsia="Arial" w:hAnsi="Arial"/>
          <w:sz w:val="24"/>
          <w:szCs w:val="24"/>
        </w:rPr>
        <w:t xml:space="preserve">28. Председатель участковой избирательной комиссии предлагает всем присутствующим при подсчете голосов лицам визуально ознакомиться с избирательными бюллетенями под контролем членов участковой избирательной комиссии. По требованию представителя кандидата, политической партии или наблюдателя произвести пересчет голосов. Избирательные бюллетени пересчитываются при непосредственном участии представителя кандидата, политической партии или наблюдателя и предоставлении возможности визуального контроля с их стороны. Пересчет избирательных бюллетеней производится при этом вслух.</w:t>
      </w:r>
    </w:p>
    <w:p>
      <w:pPr>
        <w:spacing w:after="120"/>
        <w:jc w:val="both"/>
      </w:pPr>
      <w:r>
        <w:rPr>
          <w:rFonts w:ascii="Arial" w:cs="Arial" w:eastAsia="Arial" w:hAnsi="Arial"/>
          <w:sz w:val="24"/>
          <w:szCs w:val="24"/>
        </w:rPr>
        <w:t xml:space="preserve">29. После этого производится проверка контрольных соотношений данных, внесенных в протокол об итогах голосования. Контрольные соотношения проверяются согласно инструкции Центральной избирательной комиссии. В случае если контрольные соотношения не совпали, участковая избирательная комиссия принимает решение о повторном подсчете по всем или по отдельным строкам протокола об итогах голосования в присутствии представителей кандидатов, политических партий и наблюдателей.</w:t>
      </w:r>
    </w:p>
    <w:p>
      <w:pPr>
        <w:spacing w:after="120"/>
        <w:jc w:val="both"/>
      </w:pPr>
      <w:r>
        <w:rPr>
          <w:rFonts w:ascii="Arial" w:cs="Arial" w:eastAsia="Arial" w:hAnsi="Arial"/>
          <w:sz w:val="24"/>
          <w:szCs w:val="24"/>
        </w:rPr>
        <w:t xml:space="preserve">30. После проведения подсчета голосов участковая избирательная комиссия в обязательном порядке проводит итоговое заседание, на котором рассматриваются поступившие заявления (жалобы) о нарушениях при голосовании и подсчете голосов избирателей, принимаются решения по каждому заявлению (жалобе). Затем членами участковой избирательной комиссии и заявителями, согласными с принятыми участковой избирательной комиссией решениями по поступившим заявлениям (жалобам), подписывается протокол итогового заседания участковой избирательной комиссии. При подписании протокола итогового заседания участковой избирательной комиссии члены участковой избирательной комиссии, не согласные с содержанием протокола, вправе приложить к нему особое мнение, о чем в протоколе делается соответствующая запись.</w:t>
      </w:r>
    </w:p>
    <w:p>
      <w:pPr>
        <w:spacing w:after="120"/>
        <w:jc w:val="both"/>
      </w:pPr>
      <w:r>
        <w:rPr>
          <w:rFonts w:ascii="Arial" w:cs="Arial" w:eastAsia="Arial" w:hAnsi="Arial"/>
          <w:sz w:val="24"/>
          <w:szCs w:val="24"/>
        </w:rPr>
        <w:t xml:space="preserve">31. Протокол об итогах голосования заполняется в двух экземплярах и подписывается всеми присутствующими членами участковой избирательной комиссии с проставлением даты и времени (часа, минуты) его подписания. Протокол является действительным, если он подписан большинством от числа членов участковой избирательной комиссии. При подписании протокола члены участковой избирательной комиссии, не согласные с содержанием протокола, вправе приложить к протоколу особое мнение, о чем в протоколе делается соответствующая запись.</w:t>
      </w:r>
    </w:p>
    <w:p>
      <w:pPr>
        <w:spacing w:after="120"/>
        <w:jc w:val="both"/>
      </w:pPr>
      <w:r>
        <w:rPr>
          <w:rFonts w:ascii="Arial" w:cs="Arial" w:eastAsia="Arial" w:hAnsi="Arial"/>
          <w:sz w:val="24"/>
          <w:szCs w:val="24"/>
        </w:rPr>
        <w:t xml:space="preserve">32. Первый экземпляр протокола об итогах голосования со всеми приложениями упаковывается в сейф-пакет.</w:t>
      </w:r>
    </w:p>
    <w:p>
      <w:pPr>
        <w:spacing w:after="120"/>
        <w:jc w:val="both"/>
      </w:pPr>
      <w:r>
        <w:rPr>
          <w:rFonts w:ascii="Arial" w:cs="Arial" w:eastAsia="Arial" w:hAnsi="Arial"/>
          <w:sz w:val="24"/>
          <w:szCs w:val="24"/>
        </w:rPr>
        <w:t xml:space="preserve">Заверенные копии (либо третий экземпляр) протокола об итогах голосования с приложениями упаковываются в другой сейф-пакет.</w:t>
      </w:r>
    </w:p>
    <w:p>
      <w:pPr>
        <w:spacing w:after="120"/>
        <w:jc w:val="both"/>
      </w:pPr>
      <w:r>
        <w:rPr>
          <w:rFonts w:ascii="Arial" w:cs="Arial" w:eastAsia="Arial" w:hAnsi="Arial"/>
          <w:sz w:val="24"/>
          <w:szCs w:val="24"/>
        </w:rPr>
        <w:t xml:space="preserve">Оба сейф-пакета с протоколами вместе с избирательной документацией, включая избирательные бюллетени, списки избирателей, заявления (жалобы), принятые по ним решения, акты, составленные участковой избирательной комиссией, незамедлительно доставляются председателем или одним из членов участковой избирательной комиссии в сопровождении представителей кандидатов, политических партий, а также сотрудников органов внутренних дел Кыргызской Республики в территориальную избирательную комиссию и передаются по акту, в котором обязательно должны быть указаны идентификационные номера сейф-пакетов. Опечатанные сейф-пакеты заверяются подписями председателя, секретаря, всеми членами участковой комиссии.</w:t>
      </w:r>
    </w:p>
    <w:p>
      <w:pPr>
        <w:spacing w:after="120"/>
        <w:jc w:val="both"/>
      </w:pPr>
      <w:r>
        <w:rPr>
          <w:rFonts w:ascii="Arial" w:cs="Arial" w:eastAsia="Arial" w:hAnsi="Arial"/>
          <w:sz w:val="24"/>
          <w:szCs w:val="24"/>
        </w:rPr>
        <w:t xml:space="preserve">33. Второй экземпляр протокола, а также печать участковой избирательной комиссии хранятся у секретаря участковой избирательной комиссии, который несет установленную законодательством ответственность за их достоверность и сохранность до окончания работы комиссии.</w:t>
      </w:r>
    </w:p>
    <w:p>
      <w:pPr>
        <w:spacing w:after="120"/>
        <w:jc w:val="both"/>
      </w:pPr>
      <w:r>
        <w:rPr>
          <w:rFonts w:ascii="Arial" w:cs="Arial" w:eastAsia="Arial" w:hAnsi="Arial"/>
          <w:sz w:val="24"/>
          <w:szCs w:val="24"/>
        </w:rPr>
        <w:t xml:space="preserve">Увеличенная форма протокола об итогах голосования вывешивается для всеобщего ознакомления в месте, установленном участковой избирательной комиссией, и хранится до окончания работы участковой избирательной комиссии. Заверенные копии протоколов выдаются представителям политических партий и наблюдателям под роспись.</w:t>
      </w:r>
    </w:p>
    <w:p>
      <w:pPr>
        <w:spacing w:after="120"/>
        <w:jc w:val="both"/>
      </w:pPr>
      <w:r>
        <w:rPr>
          <w:rFonts w:ascii="Arial" w:cs="Arial" w:eastAsia="Arial" w:hAnsi="Arial"/>
          <w:sz w:val="24"/>
          <w:szCs w:val="24"/>
        </w:rPr>
        <w:t xml:space="preserve">34. Контрольные соотношения строк протокола:</w:t>
      </w:r>
    </w:p>
    <w:p>
      <w:pPr>
        <w:spacing w:after="120"/>
        <w:jc w:val="both"/>
      </w:pPr>
      <w:r>
        <w:rPr>
          <w:rFonts w:ascii="Arial" w:cs="Arial" w:eastAsia="Arial" w:hAnsi="Arial"/>
          <w:sz w:val="24"/>
          <w:szCs w:val="24"/>
        </w:rPr>
        <w:t xml:space="preserve">1. 2 &gt;= 5 - Число избирателей, включенных в список избирателей на избирательном участке (стр.2) больше или равно Число выданных избирательных бюллетеней (стр.5);</w:t>
      </w:r>
    </w:p>
    <w:p>
      <w:pPr>
        <w:spacing w:after="120"/>
        <w:jc w:val="both"/>
      </w:pPr>
      <w:r>
        <w:rPr>
          <w:rFonts w:ascii="Arial" w:cs="Arial" w:eastAsia="Arial" w:hAnsi="Arial"/>
          <w:sz w:val="24"/>
          <w:szCs w:val="24"/>
        </w:rPr>
        <w:t xml:space="preserve">2. 3 = 4 + 5 - Число избирательных бюллетеней, полученных участковой избирательной комиссией (стр.3) равно сумме Число погашенных избирательных бюллетеней (стр.4) и Число выданных избирательных бюллетеней (стр.5);</w:t>
      </w:r>
    </w:p>
    <w:p>
      <w:pPr>
        <w:spacing w:after="120"/>
        <w:jc w:val="both"/>
      </w:pPr>
      <w:r>
        <w:rPr>
          <w:rFonts w:ascii="Arial" w:cs="Arial" w:eastAsia="Arial" w:hAnsi="Arial"/>
          <w:sz w:val="24"/>
          <w:szCs w:val="24"/>
        </w:rPr>
        <w:t xml:space="preserve">3. 5 = 5а + 5б + 5в + 5г - Число выданных избирательных бюллетеней (стр.5) равно сумме Число избирателей, проголосовавших досрочно (5а), Число избирателей, получивших избирательные бюллетени в помещении для голосования (5б), Число избирателей, получивших избирательные бюллетени вне помещения (по действительным переносным ящикам) (5в), Число избирателей получивших бюллетени для голосования по недействительным переносным ящикам (5г);</w:t>
      </w:r>
    </w:p>
    <w:p>
      <w:pPr>
        <w:spacing w:after="120"/>
        <w:jc w:val="both"/>
      </w:pPr>
      <w:r>
        <w:rPr>
          <w:rFonts w:ascii="Arial" w:cs="Arial" w:eastAsia="Arial" w:hAnsi="Arial"/>
          <w:sz w:val="24"/>
          <w:szCs w:val="24"/>
        </w:rPr>
        <w:t xml:space="preserve">4. 6 &gt;= 5г - Число бюллетеней извлеченных из недействительных переносных ящиков (стр.6) больше или равно Число избирателей получивших бюллетени для голосования по недействительным переносным ящикам (5г);</w:t>
      </w:r>
    </w:p>
    <w:p>
      <w:pPr>
        <w:spacing w:after="120"/>
        <w:jc w:val="both"/>
      </w:pPr>
      <w:r>
        <w:rPr>
          <w:rFonts w:ascii="Arial" w:cs="Arial" w:eastAsia="Arial" w:hAnsi="Arial"/>
          <w:sz w:val="24"/>
          <w:szCs w:val="24"/>
        </w:rPr>
        <w:t xml:space="preserve">5. 5 &gt;= 7 + 8 + 5г - Число выданных избирательных бюллетеней (стр.5) больше или равно Число действительных избирательных бюллетеней (стр.7), Число недействительных избирательных бюллетеней (бюллетени, извлеченные из недействительных переносных ящиков не учитываются, т.е. без учета строки 6), Число избирателей получивших бюллетени для голосования по недействительным переносным ящикам (5г).</w:t>
      </w:r>
    </w:p>
    <w:p>
      <w:pPr>
        <w:spacing w:after="120"/>
        <w:jc w:val="both"/>
      </w:pPr>
      <w:r>
        <w:rPr>
          <w:rFonts w:ascii="Arial" w:cs="Arial" w:eastAsia="Arial" w:hAnsi="Arial"/>
          <w:sz w:val="24"/>
          <w:szCs w:val="24"/>
        </w:rPr>
        <w:t xml:space="preserve">Только для городов:</w:t>
      </w:r>
    </w:p>
    <w:p>
      <w:pPr>
        <w:spacing w:after="120"/>
        <w:jc w:val="both"/>
      </w:pPr>
      <w:r>
        <w:rPr>
          <w:rFonts w:ascii="Arial" w:cs="Arial" w:eastAsia="Arial" w:hAnsi="Arial"/>
          <w:sz w:val="24"/>
          <w:szCs w:val="24"/>
        </w:rPr>
        <w:t xml:space="preserve">6. 7 = Сумма голосов избирателей, поданных "За кандидатов" и "Против всех кандидатов" - Число действительных избирательных бюллетеней (стр.7) равно сумме голосов избирателей, поданных "За кандидатов" и поданных за позицию "Против всех кандидатов".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8llhhewntnkr9vr0kni1">
      <w:r>
        <w:rPr>
          <w:rFonts w:ascii="Arial" w:cs="Arial" w:eastAsia="Arial" w:hAnsi="Arial"/>
          <w:color w:val="132D3F"/>
          <w:sz w:val="16"/>
          <w:szCs w:val="16"/>
          <w:u w:val="single"/>
        </w:rPr>
        <w:t xml:space="preserve">dalil.kg/document/20135</w:t>
      </w:r>
    </w:hyperlink>
  </w:p>
  <w:p>
    <w:pPr>
      <w:spacing w:after="0" w:before="40"/>
      <w:jc w:val="center"/>
    </w:pPr>
    <w:hyperlink w:history="1" r:id="rId2g8vejnihx-bj2hl5zeg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emnf3sthlm8y-zy4zyut" Type="http://schemas.openxmlformats.org/officeDocument/2006/relationships/hyperlink" Target="https://dalil.kg/document/20620" TargetMode="External"/><Relationship Id="rIdpcb5mce56xh0otuuhuujj" Type="http://schemas.openxmlformats.org/officeDocument/2006/relationships/hyperlink" Target="https://dalil.kg/document/203100" TargetMode="External"/><Relationship Id="rIdm86rj010wgpr5jzrln8dj" Type="http://schemas.openxmlformats.org/officeDocument/2006/relationships/hyperlink" Target="https://dalil.kg/document/203103" TargetMode="External"/><Relationship Id="rIdlzlqlxsj8zvo6owzdyy-c" Type="http://schemas.openxmlformats.org/officeDocument/2006/relationships/hyperlink" Target="https://dalil.kg/document/20135#p1" TargetMode="External"/><Relationship Id="rIdmlqaobvo-lmyutiduahpv" Type="http://schemas.openxmlformats.org/officeDocument/2006/relationships/hyperlink" Target="https://dalil.kg/document/20620" TargetMode="External"/><Relationship Id="rIdhc_vvounpdfy7ox5xq-dw" Type="http://schemas.openxmlformats.org/officeDocument/2006/relationships/hyperlink" Target="https://dalil.kg/document/2013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8llhhewntnkr9vr0kni1" Type="http://schemas.openxmlformats.org/officeDocument/2006/relationships/hyperlink" Target="https://dalil.kg/document/20135" TargetMode="External"/><Relationship Id="rId2g8vejnihx-bj2hl5zeg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2026-09-27T07:24:56.475Z</dcterms:created>
  <dcterms:modified xsi:type="dcterms:W3CDTF">2026-09-27T07:24:56.475Z</dcterms:modified>
</cp:coreProperties>
</file>

<file path=docProps/custom.xml><?xml version="1.0" encoding="utf-8"?>
<Properties xmlns="http://schemas.openxmlformats.org/officeDocument/2006/custom-properties" xmlns:vt="http://schemas.openxmlformats.org/officeDocument/2006/docPropsVTypes"/>
</file>