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февраля 2007 года №21                       ЗАКОН КЫРГЫЗКОЙ РЕСПУБЛИКИ                    О внесении дополнений в некоторые              законодательные акты Кыргызской Республики                                        Принят Жогорку Кенешем     Кыргызской Республики                         23 января 2007 года      Статья  1.  Внести в Закон Кыргызской Республики </w:t>
      </w:r>
      <w:hyperlink w:history="1" r:id="rId0ailwdhzotzjf_l-cfj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  Об  охране  и</w:t>
        </w:r>
      </w:hyperlink>
      <w:hyperlink w:history="1" r:id="rIddtfvmnu_8eyaxowsnte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использовании растительного мира»</w:t>
        </w:r>
      </w:hyperlink>
      <w:r>
        <w:rPr>
          <w:rFonts w:ascii="Arial" w:cs="Arial" w:eastAsia="Arial" w:hAnsi="Arial"/>
          <w:sz w:val="24"/>
          <w:szCs w:val="24"/>
        </w:rPr>
        <w:t xml:space="preserve"> (Ведомости Жогорку Кенеша КыргызскойРеспублики, 2001 г., ст. 188) следующие дополнения:      1. Часть 4 статьи 7 после слов «охраны природы» дополнить словами«и развития лесной отрасли в Кыргызской Республике».     Абзай  второй  части  1  статьи 25 после  слов  «охраны  природы»дополнить   словами   «и  развития  лесной   отрасли   в   КыргызскойРеспублике».      Статья  2. Внести в Закон Кыргызской Республики </w:t>
      </w:r>
      <w:hyperlink w:history="1" r:id="rIdxoeripxvviqbri42qx0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 экологической</w:t>
        </w:r>
      </w:hyperlink>
      <w:hyperlink w:history="1" r:id="rIdu5aptsoyyqsgm3mcyq1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экспертизе»</w:t>
        </w:r>
      </w:hyperlink>
      <w:r>
        <w:rPr>
          <w:rFonts w:ascii="Arial" w:cs="Arial" w:eastAsia="Arial" w:hAnsi="Arial"/>
          <w:sz w:val="24"/>
          <w:szCs w:val="24"/>
        </w:rPr>
        <w:t xml:space="preserve"> (Ведомости Жогорку Кенеша Кыргызской Республики, 1999  г.,№12, ст.528) следующее дополнение:     часть  2 статьи 21 после слов «охраны природы» дополнить  словами«и развития лесной отрасли в Кыргызской Республике».     Статья 3. Настоящий Закон вступает в силу со дня опубликования.     Президент    Кыргызской Республики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ailwdhzotzjf_l-cfj4o" Type="http://schemas.openxmlformats.org/officeDocument/2006/relationships/hyperlink" Target="http://kodeks.duckdns.org/document/435" TargetMode="External"/><Relationship Id="rIddtfvmnu_8eyaxowsnteho" Type="http://schemas.openxmlformats.org/officeDocument/2006/relationships/hyperlink" Target="http://kodeks.duckdns.org/document/435" TargetMode="External"/><Relationship Id="rIdxoeripxvviqbri42qx0eb" Type="http://schemas.openxmlformats.org/officeDocument/2006/relationships/hyperlink" Target="http://kodeks.duckdns.org/document/219" TargetMode="External"/><Relationship Id="rIdu5aptsoyyqsgm3mcyq1dw" Type="http://schemas.openxmlformats.org/officeDocument/2006/relationships/hyperlink" Target="http://kodeks.duckdns.org/document/21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2026-09-23T11:53:18.397Z</dcterms:created>
  <dcterms:modified xsi:type="dcterms:W3CDTF">2026-09-23T11:53:18.397Z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