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2007 года № 86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освещения деятельности Жогорку Кенеша Кыргызской Республики в государственных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kqkoevz3gr-bzrripg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heudonurphzzj4mjeb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возникающие в связи с распространением государственными средствами массовой информации материалов или сообщений о деятельности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средство массовой информации</w:t>
      </w:r>
      <w:r>
        <w:rPr>
          <w:rFonts w:ascii="Arial" w:cs="Arial" w:eastAsia="Arial" w:hAnsi="Arial"/>
          <w:sz w:val="24"/>
          <w:szCs w:val="24"/>
        </w:rPr>
        <w:t xml:space="preserve"> - средство массовой информации, учредителем которого выступает орган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региональное средство массовой информации</w:t>
      </w:r>
      <w:r>
        <w:rPr>
          <w:rFonts w:ascii="Arial" w:cs="Arial" w:eastAsia="Arial" w:hAnsi="Arial"/>
          <w:sz w:val="24"/>
          <w:szCs w:val="24"/>
        </w:rPr>
        <w:t xml:space="preserve"> - средство массовой информации, учредителями которого выступают органы государственной власти совместно с областными, городскими и районными органами государственной власти либо только областные, городские и районные органы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органы государственной власти</w:t>
      </w:r>
      <w:r>
        <w:rPr>
          <w:rFonts w:ascii="Arial" w:cs="Arial" w:eastAsia="Arial" w:hAnsi="Arial"/>
          <w:sz w:val="24"/>
          <w:szCs w:val="24"/>
        </w:rPr>
        <w:t xml:space="preserve"> - Президент Кыргызской Республики, Жогорку Кенеш Кыргызской Республики, Кабинет Министров Кыргызской Республики, местные государственные администрации, Конституционный суд Кыргызской Республики, Верховный суд Кыргызской Республики, суды и судьи системы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информационные программы</w:t>
      </w:r>
      <w:r>
        <w:rPr>
          <w:rFonts w:ascii="Arial" w:cs="Arial" w:eastAsia="Arial" w:hAnsi="Arial"/>
          <w:sz w:val="24"/>
          <w:szCs w:val="24"/>
        </w:rPr>
        <w:t xml:space="preserve"> - ежедневные телевизионные и радиопрограммы новостей, за исключением авторских информационно-аналитических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аналитические программы</w:t>
      </w:r>
      <w:r>
        <w:rPr>
          <w:rFonts w:ascii="Arial" w:cs="Arial" w:eastAsia="Arial" w:hAnsi="Arial"/>
          <w:sz w:val="24"/>
          <w:szCs w:val="24"/>
        </w:rPr>
        <w:t xml:space="preserve"> - еженедельные телевизионные и радиопрограммы продолжительностью не менее 20 минут, в которых дается анализ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refyutssh-kt_5dmui7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clgw1sfetcki3d-2ze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Освещение деятельности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Пресс-служба Жогорку Кенеша Кыргызской Республики ведет аудио- и видеозапись всех официальных мероприятий Жогорку Кенеша Кыргызской Республики и обеспечивает в последующем хранение этих материалов в архиве в течение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Журналисты средств массовой информации имеют право ознакомиться с записями и получить их копии, кроме записей закрытых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статья не ограничивает права аккредитованных журналистов производить собственную аудио-, видеозапись на заседаниях и иных открытых официальных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Аккредитацию журналистов проводит Пресс-служба Жогорку Кенеша Кыргызской Республики согласно Правилам об аккредитации журналистов средств массовой информации, утвержденным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вещания разрабатывается Пресс-службой Жогорку Кенеша Кыргызской Республики по согласованию с соответствующими комитетами и комиссиями Жогорку Кенеша Кыргызской Республики и руководством редакций телевизионных и радиовещательных учреждений, с последующим включением в сетку вещания телевизионных и радиопрограмм.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Обязательные телевизионные и радиопрограммы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телевизионные и радиовещательные учреждения обязаны обеспечивать распространение соответствующих телевизионных и радиопрограмм в полном объеме согласно утвержденной сетке вещания, но не позднее чем через двадцать часов с момента совершения следующих событий: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обращений и заявлений Жогорку Кенеша Кыргызской Республики, трансляция которых предусмотрена Жогорку Кенешем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открытия первого заседания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заседаний Жогорку Кенеша Кыргызской Республики, за подробное освещение которых проголосовало большинство депутатов Жогорку Кенеша, после выхода в эфир всех передач, утвержденных сеткой вещания на этот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Освещение заседаний Жогорку Кенеша Кыргызской Республики осуществляется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Информационные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телевизионные и радиовещательные учреждения включают в информационные программы следующие сообщения (события):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важнейших решениях и действиях Жогорку Кенеша Кыргызской Республики по вопросам, отнесенным к его ведению </w:t>
      </w:r>
      <w:hyperlink w:history="1" r:id="rId-p7cdi2ukistvvulq_g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заявлениях и обращениях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выступлениях Президента Кыргызской Республики, Председателя Кабинета Министров Кыргызской Республики на заседаниях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пресс-конференциях Торага Жогорку Кенеша Кыргызской Республики, депутатов и депутатских объединений (фракций и депутатских групп)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иных общественно значимых фактах деятельности Жогорку Кенеша Кыргызской Республики, определяемых решением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телевизионные и радиовещательные учреждения должны обеспечивать оперативное информирование населения и гражданского общества об официальных визитах за рубеж делегаций Жогорку Кенеша Кыргызской Республики, а также о визитах официальных лиц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телевизионные и радиовещательные учреждения должны еженедельно, за исключением времени, когда не проводятся заседания Жогорку Кенеша Кыргызской Республики, выпускать в эфир обзорные информационно-просветительские программы продолжительностью не более одного часа об итогах работы Жогорку Кенеша Кыргызской Республики, его комитетов и комиссий, проведении парламентских слушаний, истории и практике кыргызского и зарубежного парламентаризма.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должно обеспечивать трансляцию и ретрансляцию информационных программ о деятельности Жогорку Кенеша Кыргызской Республики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jlnlh4sbq6sy9wverw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Выступления депутатов Жогорку Кенеша Кыргызской Республики в государственных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телевизионные и радиовещательные учреждения должны по письменному обращению депутатских объединений (фракций и депутатских групп) Жогорку Кенеша Кыргызской Республики предоставлять им возможность выступить не более двух раз в год по республиканскому телевизионному и радиоканалу и один раз в три месяца по региональным телевизионным и радиоканалам согласно сетке вещания телевизионных и радиопрограмм.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Письменная просьба о выступлении должна быть подана не позднее чем за две недели до выхода в эфир.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может быть осуществлена без предварительной записи (в "прямом эфире").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 не вправе вмешиваться в процесс подготовки журналистами передач о деятельности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одной телевизионной и радиопередаче могут участвовать несколько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Телевизионные и радиодебаты представителей депутатских групп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телевизионные и радиовещательные учреждения согласно сетке вещания должны не реже одного раза в квартал выпускать в эфир программы дебатов представителей депутатских объединений (фракций и депутатских групп)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каждой такой телевизионной и радиопрограммы должна быть не более тридцати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журналиста (журналистов) средств массовой информации в таких программах не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Ведущий журналист обязан обеспечивать равные условия для участников дебатов.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дебатов обязаны соблюдать этику, не допускать оскорбительных высказываний в отношении друг друга и ведущего журналиста (журналистов), а также принятые ими правила проведения дебатов.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Пресс-служба Жогорку Кенеша Кыргызской Республики совместно с представителями всех депутатских объединений (фракций и депутатских групп) Жогорку Кенеша Кыргызской Республики определяет очередность участия представителей депутатских объединений (фракций и депутатских групп) Жогорку Кенеша Кыргызской Республики в телевизионных и радиодебатах.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Профессиональная помощь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телевизионные и радиовещательные учреждения должны обеспечить депутату Жогорку Кенеша Кыргызской Республики, выступающему по их каналу в любых программах, необходимую профессиональную помощь, включая предэфирную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Порядок публикации материалов в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Газета "Эркинтоо" раз в месяц должна выделить депутатам Жогорку Кенеша Кыргызской Республики одну четвертую часть полосы формата A3.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региональные средства массовой информации должны по просьбе избранного по территориальному округу депутата Жогорку Кенеша Кыргызской Республики предоставлять возможность публикации по месту его избрания - ежеквартально одну четвертую часть полосы формата A3 для отчета о проделанной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Условия трансляции программ о деятельности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Тематические телевизионные и радиопрограммы телевизионных и радиовещательных учреждений о деятельности Жогорку Кенеша Кыргызской Республики не могут прерываться рекламными материалами или сообщениями.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Обжалование неправомерных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Действия, нарушающие установленный настоящим Законом порядок освещения деятельности Жогорку Кенеша Кыргызской Республики в государственных средствах массовой информации, могут быть обжалованы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 порядке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19 июня 2007 года № 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К.С. Бакиев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24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koevz3gr-bzrripgmvq" Type="http://schemas.openxmlformats.org/officeDocument/2006/relationships/hyperlink" Target="http://kodeks.duckdns.org/document/203829" TargetMode="External"/><Relationship Id="rIdbheudonurphzzj4mjeb8f" Type="http://schemas.openxmlformats.org/officeDocument/2006/relationships/hyperlink" Target="http://kodeks.duckdns.org/document/112585" TargetMode="External"/><Relationship Id="rIdrefyutssh-kt_5dmui7uo" Type="http://schemas.openxmlformats.org/officeDocument/2006/relationships/hyperlink" Target="http://kodeks.duckdns.org/document/203829" TargetMode="External"/><Relationship Id="rId1clgw1sfetcki3d-2zehe" Type="http://schemas.openxmlformats.org/officeDocument/2006/relationships/hyperlink" Target="http://kodeks.duckdns.org/document/112585" TargetMode="External"/><Relationship Id="rId-p7cdi2ukistvvulq_gbk" Type="http://schemas.openxmlformats.org/officeDocument/2006/relationships/hyperlink" Target="http://kodeks.duckdns.org/document/112213" TargetMode="External"/><Relationship Id="rIdmjlnlh4sbq6sy9wverwx4" Type="http://schemas.openxmlformats.org/officeDocument/2006/relationships/hyperlink" Target="http://kodeks.duckdns.org/document/11258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2026-09-23T04:26:16.923Z</dcterms:created>
  <dcterms:modified xsi:type="dcterms:W3CDTF">2026-09-23T04:26:16.923Z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