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4 августа 2008 года № 184</w:t>
      </w:r>
    </w:p>
    <w:p>
      <w:pPr>
        <w:spacing w:after="120"/>
        <w:jc w:val="both"/>
      </w:pPr>
      <w:r>
        <w:rPr>
          <w:rFonts w:ascii="Arial" w:cs="Arial" w:eastAsia="Arial" w:hAnsi="Arial"/>
          <w:sz w:val="24"/>
          <w:szCs w:val="24"/>
        </w:rPr>
        <w:t xml:space="preserve">О государственных гарантиях равных прав и равных возможностей для мужчин и женщин</w:t>
      </w:r>
    </w:p>
    <w:p>
      <w:pPr>
        <w:spacing w:after="120"/>
        <w:jc w:val="both"/>
      </w:pPr>
      <w:r>
        <w:rPr>
          <w:rFonts w:ascii="Arial" w:cs="Arial" w:eastAsia="Arial" w:hAnsi="Arial"/>
          <w:sz w:val="24"/>
          <w:szCs w:val="24"/>
        </w:rPr>
        <w:t xml:space="preserve">(В редакции Законов КР от </w:t>
      </w:r>
      <w:hyperlink w:history="1" r:id="rIdjxxxkv9seuwiqqlwxub4p">
        <w:r>
          <w:rPr>
            <w:rFonts w:ascii="Arial" w:cs="Arial" w:eastAsia="Arial" w:hAnsi="Arial"/>
            <w:color w:val="1D4ED8"/>
            <w:sz w:val="24"/>
            <w:szCs w:val="24"/>
            <w:u w:val="single"/>
          </w:rPr>
          <w:t xml:space="preserve">14 июля 2011 года № 97</w:t>
        </w:r>
      </w:hyperlink>
      <w:r>
        <w:rPr>
          <w:rFonts w:ascii="Arial" w:cs="Arial" w:eastAsia="Arial" w:hAnsi="Arial"/>
          <w:sz w:val="24"/>
          <w:szCs w:val="24"/>
        </w:rPr>
        <w:t xml:space="preserve">, </w:t>
      </w:r>
      <w:hyperlink w:history="1" r:id="rIdp7ro83zysfavq06xwkbij">
        <w:r>
          <w:rPr>
            <w:rFonts w:ascii="Arial" w:cs="Arial" w:eastAsia="Arial" w:hAnsi="Arial"/>
            <w:color w:val="1D4ED8"/>
            <w:sz w:val="24"/>
            <w:szCs w:val="24"/>
            <w:u w:val="single"/>
          </w:rPr>
          <w:t xml:space="preserve">17 июля 2026 года № 114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государственные гарантии по предоставлению равных прав и возможностей лицам разного пола в политической, социальной, экономической, культурной и иных областях жизнедеятельности человека; призван оградить мужчин и женщин от дискриминации по признаку пола; направлен на утверждение прогрессивных демократических отношений между мужчинами и женщинами.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Гендер</w:t>
      </w:r>
      <w:r>
        <w:rPr>
          <w:rFonts w:ascii="Arial" w:cs="Arial" w:eastAsia="Arial" w:hAnsi="Arial"/>
          <w:sz w:val="24"/>
          <w:szCs w:val="24"/>
        </w:rPr>
        <w:t xml:space="preserve"> - приобретенное, социально закрепленное поведение лиц разного пола; социальный аспект отношений между мужчинами и женщинами, который проявляется во всех сферах жизни, включая политику, экономику, право, идеологию и культуру, образование и науку.</w:t>
      </w:r>
    </w:p>
    <w:p>
      <w:pPr>
        <w:spacing w:after="120"/>
        <w:jc w:val="both"/>
      </w:pPr>
      <w:r>
        <w:rPr>
          <w:rFonts w:ascii="Arial" w:cs="Arial" w:eastAsia="Arial" w:hAnsi="Arial"/>
          <w:b/>
          <w:bCs/>
          <w:sz w:val="24"/>
          <w:szCs w:val="24"/>
        </w:rPr>
        <w:t xml:space="preserve">Гендерная дискриминация (прямая, косвенная)</w:t>
      </w:r>
      <w:r>
        <w:rPr>
          <w:rFonts w:ascii="Arial" w:cs="Arial" w:eastAsia="Arial" w:hAnsi="Arial"/>
          <w:sz w:val="24"/>
          <w:szCs w:val="24"/>
        </w:rPr>
        <w:t xml:space="preserve"> - любое различие, исключение или предпочтение, которое ограничивает права и интересы лиц по признаку пола; направлена на ослабление или лишение признания, пользования или осуществления равноправия мужчин и женщин в политической, экономической, социальной, культурной, гражданской или любых других областях общественной жизни.</w:t>
      </w:r>
    </w:p>
    <w:p>
      <w:pPr>
        <w:spacing w:after="120"/>
        <w:jc w:val="both"/>
      </w:pPr>
      <w:r>
        <w:rPr>
          <w:rFonts w:ascii="Arial" w:cs="Arial" w:eastAsia="Arial" w:hAnsi="Arial"/>
          <w:b/>
          <w:bCs/>
          <w:sz w:val="24"/>
          <w:szCs w:val="24"/>
        </w:rPr>
        <w:t xml:space="preserve">Гендерная политика</w:t>
      </w:r>
      <w:r>
        <w:rPr>
          <w:rFonts w:ascii="Arial" w:cs="Arial" w:eastAsia="Arial" w:hAnsi="Arial"/>
          <w:sz w:val="24"/>
          <w:szCs w:val="24"/>
        </w:rPr>
        <w:t xml:space="preserve"> - государственная, общественная деятельность, направленная на установление равенства во взаимоотношениях между лицами разного пола.</w:t>
      </w:r>
    </w:p>
    <w:p>
      <w:pPr>
        <w:spacing w:after="120"/>
        <w:jc w:val="both"/>
      </w:pPr>
      <w:r>
        <w:rPr>
          <w:rFonts w:ascii="Arial" w:cs="Arial" w:eastAsia="Arial" w:hAnsi="Arial"/>
          <w:b/>
          <w:bCs/>
          <w:sz w:val="24"/>
          <w:szCs w:val="24"/>
        </w:rPr>
        <w:t xml:space="preserve">Гендерная статистика</w:t>
      </w:r>
      <w:r>
        <w:rPr>
          <w:rFonts w:ascii="Arial" w:cs="Arial" w:eastAsia="Arial" w:hAnsi="Arial"/>
          <w:sz w:val="24"/>
          <w:szCs w:val="24"/>
        </w:rPr>
        <w:t xml:space="preserve"> - статистика, отражающая соответствующее положение лиц разного пола во всех сферах социально-политической жизни и освещающая гендерные проблемы и отношения в обществе.</w:t>
      </w:r>
    </w:p>
    <w:p>
      <w:pPr>
        <w:spacing w:after="120"/>
        <w:jc w:val="both"/>
      </w:pPr>
      <w:r>
        <w:rPr>
          <w:rFonts w:ascii="Arial" w:cs="Arial" w:eastAsia="Arial" w:hAnsi="Arial"/>
          <w:b/>
          <w:bCs/>
          <w:sz w:val="24"/>
          <w:szCs w:val="24"/>
        </w:rPr>
        <w:t xml:space="preserve">Гендерная экспертиза</w:t>
      </w:r>
      <w:r>
        <w:rPr>
          <w:rFonts w:ascii="Arial" w:cs="Arial" w:eastAsia="Arial" w:hAnsi="Arial"/>
          <w:sz w:val="24"/>
          <w:szCs w:val="24"/>
        </w:rPr>
        <w:t xml:space="preserve"> - мониторинг и общественно-правовой анализ национального законодательства, а также оценка проектов нормативных правовых актов на предмет соблюдения в них равенства возможностей, прав, обязанностей, ответственности, равнопартнерских отношений и равенства результата для женщин и мужчин, недопущения гендерной дискриминации.</w:t>
      </w:r>
    </w:p>
    <w:p>
      <w:pPr>
        <w:spacing w:after="120"/>
        <w:jc w:val="both"/>
      </w:pPr>
      <w:r>
        <w:rPr>
          <w:rFonts w:ascii="Arial" w:cs="Arial" w:eastAsia="Arial" w:hAnsi="Arial"/>
          <w:b/>
          <w:bCs/>
          <w:sz w:val="24"/>
          <w:szCs w:val="24"/>
        </w:rPr>
        <w:t xml:space="preserve">Гендерное представительство </w:t>
      </w:r>
      <w:r>
        <w:rPr>
          <w:rFonts w:ascii="Arial" w:cs="Arial" w:eastAsia="Arial" w:hAnsi="Arial"/>
          <w:sz w:val="24"/>
          <w:szCs w:val="24"/>
        </w:rPr>
        <w:t xml:space="preserve">- наличие в составе какой-либо организации лиц разного пола в установленной пропорции.</w:t>
      </w:r>
    </w:p>
    <w:p>
      <w:pPr>
        <w:spacing w:after="120"/>
        <w:jc w:val="both"/>
      </w:pPr>
      <w:r>
        <w:rPr>
          <w:rFonts w:ascii="Arial" w:cs="Arial" w:eastAsia="Arial" w:hAnsi="Arial"/>
          <w:b/>
          <w:bCs/>
          <w:sz w:val="24"/>
          <w:szCs w:val="24"/>
        </w:rPr>
        <w:t xml:space="preserve">Гендерное равенство</w:t>
      </w:r>
      <w:r>
        <w:rPr>
          <w:rFonts w:ascii="Arial" w:cs="Arial" w:eastAsia="Arial" w:hAnsi="Arial"/>
          <w:sz w:val="24"/>
          <w:szCs w:val="24"/>
        </w:rPr>
        <w:t xml:space="preserve"> - равный правовой статус женщин и мужчин и равные возможности для его реализации, позволяющие лицам независимо от пола свободно использовать свои способности для участия в политической, экономической, трудовой, социальной, общественной и культурной сферах жизни.</w:t>
      </w:r>
    </w:p>
    <w:p>
      <w:pPr>
        <w:spacing w:after="120"/>
        <w:jc w:val="both"/>
      </w:pPr>
      <w:r>
        <w:rPr>
          <w:rFonts w:ascii="Arial" w:cs="Arial" w:eastAsia="Arial" w:hAnsi="Arial"/>
          <w:b/>
          <w:bCs/>
          <w:sz w:val="24"/>
          <w:szCs w:val="24"/>
        </w:rPr>
        <w:t xml:space="preserve">Гендерное равноправие</w:t>
      </w:r>
      <w:r>
        <w:rPr>
          <w:rFonts w:ascii="Arial" w:cs="Arial" w:eastAsia="Arial" w:hAnsi="Arial"/>
          <w:sz w:val="24"/>
          <w:szCs w:val="24"/>
        </w:rPr>
        <w:t xml:space="preserve"> - равенство прав, обязанностей и ответственности лиц разного пола перед законом, кроме смягчающих обстоятельств, установленных законодательством Кыргызской Республики.</w:t>
      </w:r>
    </w:p>
    <w:p>
      <w:pPr>
        <w:spacing w:after="120"/>
        <w:jc w:val="both"/>
      </w:pPr>
      <w:r>
        <w:rPr>
          <w:rFonts w:ascii="Arial" w:cs="Arial" w:eastAsia="Arial" w:hAnsi="Arial"/>
          <w:b/>
          <w:bCs/>
          <w:sz w:val="24"/>
          <w:szCs w:val="24"/>
        </w:rPr>
        <w:t xml:space="preserve">Гендерные индикаторы</w:t>
      </w:r>
      <w:r>
        <w:rPr>
          <w:rFonts w:ascii="Arial" w:cs="Arial" w:eastAsia="Arial" w:hAnsi="Arial"/>
          <w:sz w:val="24"/>
          <w:szCs w:val="24"/>
        </w:rPr>
        <w:t xml:space="preserve"> - это указатели или измерители, использующие количественные и качественные показатели для суммирования гендерно значимых изменений, происходящих в обществе в течение определенного периода времени.</w:t>
      </w:r>
    </w:p>
    <w:p>
      <w:pPr>
        <w:spacing w:after="120"/>
        <w:jc w:val="both"/>
      </w:pPr>
      <w:r>
        <w:rPr>
          <w:rFonts w:ascii="Arial" w:cs="Arial" w:eastAsia="Arial" w:hAnsi="Arial"/>
          <w:b/>
          <w:bCs/>
          <w:sz w:val="24"/>
          <w:szCs w:val="24"/>
        </w:rPr>
        <w:t xml:space="preserve">Гендерные отношения</w:t>
      </w:r>
      <w:r>
        <w:rPr>
          <w:rFonts w:ascii="Arial" w:cs="Arial" w:eastAsia="Arial" w:hAnsi="Arial"/>
          <w:sz w:val="24"/>
          <w:szCs w:val="24"/>
        </w:rPr>
        <w:t xml:space="preserve"> - характер поведения и обращения между лицами разного пола в процессе общения или при осуществлении различных видов совместной деятельности.</w:t>
      </w:r>
    </w:p>
    <w:p>
      <w:pPr>
        <w:spacing w:after="120"/>
        <w:jc w:val="both"/>
      </w:pPr>
      <w:r>
        <w:rPr>
          <w:rFonts w:ascii="Arial" w:cs="Arial" w:eastAsia="Arial" w:hAnsi="Arial"/>
          <w:b/>
          <w:bCs/>
          <w:sz w:val="24"/>
          <w:szCs w:val="24"/>
        </w:rPr>
        <w:t xml:space="preserve">Гендерные стереотипы </w:t>
      </w:r>
      <w:r>
        <w:rPr>
          <w:rFonts w:ascii="Arial" w:cs="Arial" w:eastAsia="Arial" w:hAnsi="Arial"/>
          <w:sz w:val="24"/>
          <w:szCs w:val="24"/>
        </w:rPr>
        <w:t xml:space="preserve">- устойчивые для данного общества в данный период представления о различиях между мужчинами и женщинами.</w:t>
      </w:r>
    </w:p>
    <w:p>
      <w:pPr>
        <w:spacing w:after="120"/>
        <w:jc w:val="both"/>
      </w:pPr>
      <w:r>
        <w:rPr>
          <w:rFonts w:ascii="Arial" w:cs="Arial" w:eastAsia="Arial" w:hAnsi="Arial"/>
          <w:b/>
          <w:bCs/>
          <w:sz w:val="24"/>
          <w:szCs w:val="24"/>
        </w:rPr>
        <w:t xml:space="preserve">Гендерный анализ</w:t>
      </w:r>
      <w:r>
        <w:rPr>
          <w:rFonts w:ascii="Arial" w:cs="Arial" w:eastAsia="Arial" w:hAnsi="Arial"/>
          <w:sz w:val="24"/>
          <w:szCs w:val="24"/>
        </w:rPr>
        <w:t xml:space="preserve"> - процесс оценки различного воздействия, оказываемого на женщин и мужчин, существующими или предлагаемыми программами, законодательством, государственным политическим курсом во всех сферах общества и государства.</w:t>
      </w:r>
    </w:p>
    <w:p>
      <w:pPr>
        <w:spacing w:after="120"/>
        <w:jc w:val="both"/>
      </w:pPr>
      <w:r>
        <w:rPr>
          <w:rFonts w:ascii="Arial" w:cs="Arial" w:eastAsia="Arial" w:hAnsi="Arial"/>
          <w:b/>
          <w:bCs/>
          <w:sz w:val="24"/>
          <w:szCs w:val="24"/>
        </w:rPr>
        <w:t xml:space="preserve">Домашняя работа по хозяйству</w:t>
      </w:r>
      <w:r>
        <w:rPr>
          <w:rFonts w:ascii="Arial" w:cs="Arial" w:eastAsia="Arial" w:hAnsi="Arial"/>
          <w:sz w:val="24"/>
          <w:szCs w:val="24"/>
        </w:rPr>
        <w:t xml:space="preserve"> - работа, выполняемая членами семьи, направленная на удовлетворение потребностей семьи, которая является частью семейных обязанностей.</w:t>
      </w:r>
    </w:p>
    <w:p>
      <w:pPr>
        <w:spacing w:after="120"/>
        <w:jc w:val="both"/>
      </w:pPr>
      <w:r>
        <w:rPr>
          <w:rFonts w:ascii="Arial" w:cs="Arial" w:eastAsia="Arial" w:hAnsi="Arial"/>
          <w:b/>
          <w:bCs/>
          <w:sz w:val="24"/>
          <w:szCs w:val="24"/>
        </w:rPr>
        <w:t xml:space="preserve">Квоты</w:t>
      </w:r>
      <w:r>
        <w:rPr>
          <w:rFonts w:ascii="Arial" w:cs="Arial" w:eastAsia="Arial" w:hAnsi="Arial"/>
          <w:sz w:val="24"/>
          <w:szCs w:val="24"/>
        </w:rPr>
        <w:t xml:space="preserve"> - один из видов временных специальных мер, выражающихся в узаконенном уровне представительства лиц обоего пола в политических институтах, в сфере трудовых отношений и иных сферах, которые могут быть отменены по мере достижения сбалансированного представительства мужчин и женщин в государственных органах и органах местного самоуправления.</w:t>
      </w:r>
    </w:p>
    <w:p>
      <w:pPr>
        <w:spacing w:after="120"/>
        <w:jc w:val="both"/>
      </w:pPr>
      <w:r>
        <w:rPr>
          <w:rFonts w:ascii="Arial" w:cs="Arial" w:eastAsia="Arial" w:hAnsi="Arial"/>
          <w:b/>
          <w:bCs/>
          <w:sz w:val="24"/>
          <w:szCs w:val="24"/>
        </w:rPr>
        <w:t xml:space="preserve">Комплексный подход к гендерным вопросам</w:t>
      </w:r>
      <w:r>
        <w:rPr>
          <w:rFonts w:ascii="Arial" w:cs="Arial" w:eastAsia="Arial" w:hAnsi="Arial"/>
          <w:sz w:val="24"/>
          <w:szCs w:val="24"/>
        </w:rPr>
        <w:t xml:space="preserve"> - стратегия, посредством которой интересы и опыт женщин и мужчин становятся неотъемлемым аспектом при составлении, выполнении, мониторинге и оценке законодательства, политики и программ во всех политических, экономических, трудовых, социальных и иных сферах с тем, чтобы устранить неравенство между мужчинами и женщинами.</w:t>
      </w:r>
    </w:p>
    <w:p>
      <w:pPr>
        <w:spacing w:after="120"/>
        <w:jc w:val="both"/>
      </w:pPr>
      <w:r>
        <w:rPr>
          <w:rFonts w:ascii="Arial" w:cs="Arial" w:eastAsia="Arial" w:hAnsi="Arial"/>
          <w:b/>
          <w:bCs/>
          <w:sz w:val="24"/>
          <w:szCs w:val="24"/>
        </w:rPr>
        <w:t xml:space="preserve">Косвенная гендерная дискриминация</w:t>
      </w:r>
      <w:r>
        <w:rPr>
          <w:rFonts w:ascii="Arial" w:cs="Arial" w:eastAsia="Arial" w:hAnsi="Arial"/>
          <w:sz w:val="24"/>
          <w:szCs w:val="24"/>
        </w:rPr>
        <w:t xml:space="preserve"> - любая нейтральная ситуация, норма, мера, программа или практика, которая применяется ко всем лицам на равных основаниях, однако на практике приводит к несоразмерно неблагоприятным последствиям для лиц одного пола и не обусловлена объективными и неотъемлемыми требованиями соответствующей работы.</w:t>
      </w:r>
    </w:p>
    <w:p>
      <w:pPr>
        <w:spacing w:after="120"/>
        <w:jc w:val="both"/>
      </w:pPr>
      <w:r>
        <w:rPr>
          <w:rFonts w:ascii="Arial" w:cs="Arial" w:eastAsia="Arial" w:hAnsi="Arial"/>
          <w:b/>
          <w:bCs/>
          <w:sz w:val="24"/>
          <w:szCs w:val="24"/>
        </w:rPr>
        <w:t xml:space="preserve">Нарушение гендерного равноправия</w:t>
      </w:r>
      <w:r>
        <w:rPr>
          <w:rFonts w:ascii="Arial" w:cs="Arial" w:eastAsia="Arial" w:hAnsi="Arial"/>
          <w:sz w:val="24"/>
          <w:szCs w:val="24"/>
        </w:rPr>
        <w:t xml:space="preserve"> - активное или пассивное поведение, которое проявляется в виде унижения, презрения, а также ограничения прав или оказания привилегий в связи с половой принадлежностью лица.</w:t>
      </w:r>
    </w:p>
    <w:p>
      <w:pPr>
        <w:spacing w:after="120"/>
        <w:jc w:val="both"/>
      </w:pPr>
      <w:r>
        <w:rPr>
          <w:rFonts w:ascii="Arial" w:cs="Arial" w:eastAsia="Arial" w:hAnsi="Arial"/>
          <w:b/>
          <w:bCs/>
          <w:sz w:val="24"/>
          <w:szCs w:val="24"/>
        </w:rPr>
        <w:t xml:space="preserve">Объекты гендерного равенства</w:t>
      </w:r>
      <w:r>
        <w:rPr>
          <w:rFonts w:ascii="Arial" w:cs="Arial" w:eastAsia="Arial" w:hAnsi="Arial"/>
          <w:sz w:val="24"/>
          <w:szCs w:val="24"/>
        </w:rPr>
        <w:t xml:space="preserve"> - общественные, политические, экономические и иные социальные отношения, подлежащие правовому регулированию.</w:t>
      </w:r>
    </w:p>
    <w:p>
      <w:pPr>
        <w:spacing w:after="120"/>
        <w:jc w:val="both"/>
      </w:pPr>
      <w:r>
        <w:rPr>
          <w:rFonts w:ascii="Arial" w:cs="Arial" w:eastAsia="Arial" w:hAnsi="Arial"/>
          <w:b/>
          <w:bCs/>
          <w:sz w:val="24"/>
          <w:szCs w:val="24"/>
        </w:rPr>
        <w:t xml:space="preserve">Позитивные действия</w:t>
      </w:r>
      <w:r>
        <w:rPr>
          <w:rFonts w:ascii="Arial" w:cs="Arial" w:eastAsia="Arial" w:hAnsi="Arial"/>
          <w:sz w:val="24"/>
          <w:szCs w:val="24"/>
        </w:rPr>
        <w:t xml:space="preserve"> - меры, направленные на выравнивание возможностей мужчин и женщин при реализации прав, предоставленных им Конституцией и законами.</w:t>
      </w:r>
    </w:p>
    <w:p>
      <w:pPr>
        <w:spacing w:after="120"/>
        <w:jc w:val="both"/>
      </w:pPr>
      <w:r>
        <w:rPr>
          <w:rFonts w:ascii="Arial" w:cs="Arial" w:eastAsia="Arial" w:hAnsi="Arial"/>
          <w:b/>
          <w:bCs/>
          <w:sz w:val="24"/>
          <w:szCs w:val="24"/>
        </w:rPr>
        <w:t xml:space="preserve">Прямая гендерная дискриминация</w:t>
      </w:r>
      <w:r>
        <w:rPr>
          <w:rFonts w:ascii="Arial" w:cs="Arial" w:eastAsia="Arial" w:hAnsi="Arial"/>
          <w:sz w:val="24"/>
          <w:szCs w:val="24"/>
        </w:rPr>
        <w:t xml:space="preserve"> - дискриминация, прямо указывающая на половую принадлежность.</w:t>
      </w:r>
    </w:p>
    <w:p>
      <w:pPr>
        <w:spacing w:after="120"/>
        <w:jc w:val="both"/>
      </w:pPr>
      <w:r>
        <w:rPr>
          <w:rFonts w:ascii="Arial" w:cs="Arial" w:eastAsia="Arial" w:hAnsi="Arial"/>
          <w:b/>
          <w:bCs/>
          <w:sz w:val="24"/>
          <w:szCs w:val="24"/>
        </w:rPr>
        <w:t xml:space="preserve">Равные возможности</w:t>
      </w:r>
      <w:r>
        <w:rPr>
          <w:rFonts w:ascii="Arial" w:cs="Arial" w:eastAsia="Arial" w:hAnsi="Arial"/>
          <w:sz w:val="24"/>
          <w:szCs w:val="24"/>
        </w:rPr>
        <w:t xml:space="preserve"> - система средств и условий, необходимых для реального достижения гендерного равноправия.</w:t>
      </w:r>
    </w:p>
    <w:p>
      <w:pPr>
        <w:spacing w:after="120"/>
        <w:jc w:val="both"/>
      </w:pPr>
      <w:r>
        <w:rPr>
          <w:rFonts w:ascii="Arial" w:cs="Arial" w:eastAsia="Arial" w:hAnsi="Arial"/>
          <w:b/>
          <w:bCs/>
          <w:sz w:val="24"/>
          <w:szCs w:val="24"/>
        </w:rPr>
        <w:t xml:space="preserve">Равенство результата </w:t>
      </w:r>
      <w:r>
        <w:rPr>
          <w:rFonts w:ascii="Arial" w:cs="Arial" w:eastAsia="Arial" w:hAnsi="Arial"/>
          <w:sz w:val="24"/>
          <w:szCs w:val="24"/>
        </w:rPr>
        <w:t xml:space="preserve">- концепция равенства, в соответствии с которой признается, что для достижения равных (одинаковых) результатов мужчинами и женщинами необходимо проявить к ним различное отношение, потому что жизненные условия тех и других различны.</w:t>
      </w:r>
    </w:p>
    <w:p>
      <w:pPr>
        <w:spacing w:after="120"/>
        <w:jc w:val="both"/>
      </w:pPr>
      <w:r>
        <w:rPr>
          <w:rFonts w:ascii="Arial" w:cs="Arial" w:eastAsia="Arial" w:hAnsi="Arial"/>
          <w:b/>
          <w:bCs/>
          <w:sz w:val="24"/>
          <w:szCs w:val="24"/>
        </w:rPr>
        <w:t xml:space="preserve">Равнопартнерские отношения</w:t>
      </w:r>
      <w:r>
        <w:rPr>
          <w:rFonts w:ascii="Arial" w:cs="Arial" w:eastAsia="Arial" w:hAnsi="Arial"/>
          <w:sz w:val="24"/>
          <w:szCs w:val="24"/>
        </w:rPr>
        <w:t xml:space="preserve"> - сотрудничество или совместное участие в государственной и общественной жизни на равных условиях лиц разного пола.</w:t>
      </w:r>
    </w:p>
    <w:p>
      <w:pPr>
        <w:spacing w:after="120"/>
        <w:jc w:val="both"/>
      </w:pPr>
      <w:r>
        <w:rPr>
          <w:rFonts w:ascii="Arial" w:cs="Arial" w:eastAsia="Arial" w:hAnsi="Arial"/>
          <w:b/>
          <w:bCs/>
          <w:sz w:val="24"/>
          <w:szCs w:val="24"/>
        </w:rPr>
        <w:t xml:space="preserve">Сексуальное домогательство</w:t>
      </w:r>
      <w:r>
        <w:rPr>
          <w:rFonts w:ascii="Arial" w:cs="Arial" w:eastAsia="Arial" w:hAnsi="Arial"/>
          <w:sz w:val="24"/>
          <w:szCs w:val="24"/>
        </w:rPr>
        <w:t xml:space="preserve"> - гендерная дискриминация, выраженная в форме любого физического, вербального/невербального поведения сексуального характера и другого поведения по признаку пола, затрагивающего достоинство женщин и мужчин, которое является нежелательным, неразумным и оскорбительным для них; отказ человека от такого поведения или подчинение ему используется явно или неявно в качестве основания для принятия решения, которое влияет на работу этого человека; а также поведение, которое создает пугающую, враждебную или унизительную рабочую среду для них.</w:t>
      </w:r>
    </w:p>
    <w:p>
      <w:pPr>
        <w:spacing w:after="120"/>
        <w:jc w:val="both"/>
      </w:pPr>
      <w:r>
        <w:rPr>
          <w:rFonts w:ascii="Arial" w:cs="Arial" w:eastAsia="Arial" w:hAnsi="Arial"/>
          <w:b/>
          <w:bCs/>
          <w:sz w:val="24"/>
          <w:szCs w:val="24"/>
        </w:rPr>
        <w:t xml:space="preserve">Специальные меры</w:t>
      </w:r>
      <w:r>
        <w:rPr>
          <w:rFonts w:ascii="Arial" w:cs="Arial" w:eastAsia="Arial" w:hAnsi="Arial"/>
          <w:sz w:val="24"/>
          <w:szCs w:val="24"/>
        </w:rPr>
        <w:t xml:space="preserve"> - меры организационного, законодательного, институционального характера, направленные на поддержку лиц одного из полов в наиболее дискриминационной сфере жизнедеятельности. Специальные меры могут носить временный характер.</w:t>
      </w:r>
    </w:p>
    <w:p>
      <w:pPr>
        <w:spacing w:after="120"/>
        <w:ind w:firstLine="567"/>
        <w:jc w:val="both"/>
      </w:pPr>
      <w:r>
        <w:rPr>
          <w:rFonts w:ascii="Arial" w:cs="Arial" w:eastAsia="Arial" w:hAnsi="Arial"/>
          <w:b/>
          <w:bCs/>
          <w:sz w:val="24"/>
          <w:szCs w:val="24"/>
        </w:rPr>
        <w:t xml:space="preserve">Гендерное насилие и сексуальные домогательства</w:t>
      </w:r>
      <w:r>
        <w:rPr>
          <w:rFonts w:ascii="Arial" w:cs="Arial" w:eastAsia="Arial" w:hAnsi="Arial"/>
          <w:sz w:val="24"/>
          <w:szCs w:val="24"/>
        </w:rPr>
        <w:t xml:space="preserve"> - акты насилия по признаку пола, которые приводят либо могут привести к физическому, сексуальному, психологическому или экономическому ущербу или страданиям женщин и мужчин, включая угрозы таких актов, принуждение или произвольное лишение свободы, независимо от того, совершаются ли они в публичной или частной жизни.</w:t>
      </w:r>
    </w:p>
    <w:p>
      <w:pPr>
        <w:spacing w:after="120"/>
        <w:ind w:firstLine="567"/>
        <w:jc w:val="both"/>
      </w:pPr>
      <w:r>
        <w:rPr>
          <w:rFonts w:ascii="Arial" w:cs="Arial" w:eastAsia="Arial" w:hAnsi="Arial"/>
          <w:b/>
          <w:bCs/>
          <w:sz w:val="24"/>
          <w:szCs w:val="24"/>
        </w:rPr>
        <w:t xml:space="preserve">Насилие и домогательства в сфере труда</w:t>
      </w:r>
      <w:r>
        <w:rPr>
          <w:rFonts w:ascii="Arial" w:cs="Arial" w:eastAsia="Arial" w:hAnsi="Arial"/>
          <w:sz w:val="24"/>
          <w:szCs w:val="24"/>
        </w:rPr>
        <w:t xml:space="preserve"> - неприемлемые формы поведения и практики или угрозы таковых, проявляющиеся единично либо систематически, целью, результатом или вероятным последствием которых является причинение физического, психологического, сексуального или экономического вреда, включая гендерное насилие и сексуальные домогательства.</w:t>
      </w:r>
    </w:p>
    <w:p>
      <w:pPr>
        <w:spacing w:after="120"/>
        <w:ind w:firstLine="567"/>
        <w:jc w:val="both"/>
      </w:pPr>
      <w:r>
        <w:rPr>
          <w:rFonts w:ascii="Arial" w:cs="Arial" w:eastAsia="Arial" w:hAnsi="Arial"/>
          <w:b/>
          <w:bCs/>
          <w:sz w:val="24"/>
          <w:szCs w:val="24"/>
        </w:rPr>
        <w:t xml:space="preserve">Работники с семейными обязанностями</w:t>
      </w:r>
      <w:r>
        <w:rPr>
          <w:rFonts w:ascii="Arial" w:cs="Arial" w:eastAsia="Arial" w:hAnsi="Arial"/>
          <w:sz w:val="24"/>
          <w:szCs w:val="24"/>
        </w:rPr>
        <w:t xml:space="preserve"> - работающие мужчины и женщины, имеющие обязанности по уходу за детьми или другими членами семьи, которые действительно нуждаются в помощи и уходе, когда такие обязанности ограничивают возможности их участия, продвижения или доступа к экономической деятельности.</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yva7uplqvbaeryyph28yz">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Цель и задачи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является достижение паритетного положения женщин и мужчин во всех сферах жизнедеятельности общества.</w:t>
      </w:r>
    </w:p>
    <w:p>
      <w:pPr>
        <w:spacing w:after="120"/>
        <w:jc w:val="both"/>
      </w:pPr>
      <w:r>
        <w:rPr>
          <w:rFonts w:ascii="Arial" w:cs="Arial" w:eastAsia="Arial" w:hAnsi="Arial"/>
          <w:sz w:val="24"/>
          <w:szCs w:val="24"/>
        </w:rPr>
        <w:t xml:space="preserve">Задачами настоящего Закона является создание национальных механизмов обеспечения для лиц разного пола:</w:t>
      </w:r>
    </w:p>
    <w:p>
      <w:pPr>
        <w:spacing w:after="120"/>
        <w:jc w:val="both"/>
      </w:pPr>
      <w:r>
        <w:rPr>
          <w:rFonts w:ascii="Arial" w:cs="Arial" w:eastAsia="Arial" w:hAnsi="Arial"/>
          <w:sz w:val="24"/>
          <w:szCs w:val="24"/>
        </w:rPr>
        <w:t xml:space="preserve">- равенства прав, обязанностей и ответственности в политической, социальной, экономической, трудовой и иной деятельности;</w:t>
      </w:r>
    </w:p>
    <w:p>
      <w:pPr>
        <w:spacing w:after="120"/>
        <w:jc w:val="both"/>
      </w:pPr>
      <w:r>
        <w:rPr>
          <w:rFonts w:ascii="Arial" w:cs="Arial" w:eastAsia="Arial" w:hAnsi="Arial"/>
          <w:sz w:val="24"/>
          <w:szCs w:val="24"/>
        </w:rPr>
        <w:t xml:space="preserve">- равенства возможностей;</w:t>
      </w:r>
    </w:p>
    <w:p>
      <w:pPr>
        <w:spacing w:after="120"/>
        <w:jc w:val="both"/>
      </w:pPr>
      <w:r>
        <w:rPr>
          <w:rFonts w:ascii="Arial" w:cs="Arial" w:eastAsia="Arial" w:hAnsi="Arial"/>
          <w:sz w:val="24"/>
          <w:szCs w:val="24"/>
        </w:rPr>
        <w:t xml:space="preserve">- равнопартнерских отношений во всех сферах жизнедеятельности;</w:t>
      </w:r>
    </w:p>
    <w:p>
      <w:pPr>
        <w:spacing w:after="120"/>
        <w:jc w:val="both"/>
      </w:pPr>
      <w:r>
        <w:rPr>
          <w:rFonts w:ascii="Arial" w:cs="Arial" w:eastAsia="Arial" w:hAnsi="Arial"/>
          <w:sz w:val="24"/>
          <w:szCs w:val="24"/>
        </w:rPr>
        <w:t xml:space="preserve">- равенства в семейных отношениях;</w:t>
      </w:r>
    </w:p>
    <w:p>
      <w:pPr>
        <w:spacing w:after="120"/>
        <w:jc w:val="both"/>
      </w:pPr>
      <w:r>
        <w:rPr>
          <w:rFonts w:ascii="Arial" w:cs="Arial" w:eastAsia="Arial" w:hAnsi="Arial"/>
          <w:sz w:val="24"/>
          <w:szCs w:val="24"/>
        </w:rPr>
        <w:t xml:space="preserve">- равенства результата.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Принципы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основывается на следующих принципах:</w:t>
      </w:r>
    </w:p>
    <w:p>
      <w:pPr>
        <w:spacing w:after="120"/>
        <w:jc w:val="both"/>
      </w:pPr>
      <w:r>
        <w:rPr>
          <w:rFonts w:ascii="Arial" w:cs="Arial" w:eastAsia="Arial" w:hAnsi="Arial"/>
          <w:sz w:val="24"/>
          <w:szCs w:val="24"/>
        </w:rPr>
        <w:t xml:space="preserve">- соблюдения норм международного права в области обеспечения гендерного равенства;</w:t>
      </w:r>
    </w:p>
    <w:p>
      <w:pPr>
        <w:spacing w:after="120"/>
        <w:jc w:val="both"/>
      </w:pPr>
      <w:r>
        <w:rPr>
          <w:rFonts w:ascii="Arial" w:cs="Arial" w:eastAsia="Arial" w:hAnsi="Arial"/>
          <w:sz w:val="24"/>
          <w:szCs w:val="24"/>
        </w:rPr>
        <w:t xml:space="preserve">- демократии;</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недискриминации;</w:t>
      </w:r>
    </w:p>
    <w:p>
      <w:pPr>
        <w:spacing w:after="120"/>
        <w:jc w:val="both"/>
      </w:pPr>
      <w:r>
        <w:rPr>
          <w:rFonts w:ascii="Arial" w:cs="Arial" w:eastAsia="Arial" w:hAnsi="Arial"/>
          <w:sz w:val="24"/>
          <w:szCs w:val="24"/>
        </w:rPr>
        <w:t xml:space="preserve">- ответственности и отчетности каждого ведомства за реализацию гендерной политики;</w:t>
      </w:r>
    </w:p>
    <w:p>
      <w:pPr>
        <w:spacing w:after="120"/>
        <w:jc w:val="both"/>
      </w:pPr>
      <w:r>
        <w:rPr>
          <w:rFonts w:ascii="Arial" w:cs="Arial" w:eastAsia="Arial" w:hAnsi="Arial"/>
          <w:sz w:val="24"/>
          <w:szCs w:val="24"/>
        </w:rPr>
        <w:t xml:space="preserve">- содействия и участия гражданского общества в продвижении гендерной политики;</w:t>
      </w:r>
    </w:p>
    <w:p>
      <w:pPr>
        <w:spacing w:after="120"/>
        <w:jc w:val="both"/>
      </w:pPr>
      <w:r>
        <w:rPr>
          <w:rFonts w:ascii="Arial" w:cs="Arial" w:eastAsia="Arial" w:hAnsi="Arial"/>
          <w:sz w:val="24"/>
          <w:szCs w:val="24"/>
        </w:rPr>
        <w:t xml:space="preserve">- свободы от насилия и домогательств в сфере труда.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iaum-osc7nne2bt6qhczk">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Законодательство Кыргызской Республики в области гендерных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в области гендерных отношений основывается на </w:t>
      </w:r>
      <w:hyperlink w:history="1" r:id="rIdfeznfd6beprwgnzklyv_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общепризнанных принципах и нормах международного права, а также международных договорах, вступивших в силу в соответствии с законодательством Кыргызской Республики, и состоит из настоящего Закона, принимаемых в соответствии с ним законов и иных нормативных правовых актов Кыргызской Республики.</w:t>
      </w:r>
    </w:p>
    <w:p>
      <w:pPr>
        <w:spacing w:after="120"/>
        <w:jc w:val="both"/>
      </w:pPr>
      <w:r>
        <w:rPr>
          <w:rFonts w:ascii="Arial" w:cs="Arial" w:eastAsia="Arial" w:hAnsi="Arial"/>
          <w:sz w:val="24"/>
          <w:szCs w:val="24"/>
        </w:rPr>
        <w:t xml:space="preserve">Настоящий Закон распространяется на граждан Кыргызской Республики, иностранных граждан и лиц без гражданства, постоянно или временно пребывающих на территории Кыргызской Республики, юридических лиц и государство в лице государственных органов и органов местного самоуправления.</w:t>
      </w:r>
    </w:p>
    <w:p>
      <w:pPr>
        <w:spacing w:after="120"/>
        <w:jc w:val="both"/>
      </w:pPr>
      <w:r>
        <w:rPr>
          <w:rFonts w:ascii="Arial" w:cs="Arial" w:eastAsia="Arial" w:hAnsi="Arial"/>
          <w:sz w:val="24"/>
          <w:szCs w:val="24"/>
        </w:rPr>
        <w:t xml:space="preserve">Если международными договорами Кыргызской Республики установлены иные правила, чем предусмотренные настоящим Законом и иными нормативными правовыми актами о гарантиях равных прав и возможностей для женщин и мужчин, то применяются правила международного договора.</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szkczvis1asb1yqqvdkxu">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Запрет на гендерную дискриминацию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Запрещается прямая и косвенная гендерная дискриминация в любой сфере деятельности по отношению к лицам разного пола.</w:t>
      </w:r>
    </w:p>
    <w:p>
      <w:pPr>
        <w:spacing w:after="120"/>
        <w:jc w:val="both"/>
      </w:pPr>
      <w:r>
        <w:rPr>
          <w:rFonts w:ascii="Arial" w:cs="Arial" w:eastAsia="Arial" w:hAnsi="Arial"/>
          <w:sz w:val="24"/>
          <w:szCs w:val="24"/>
        </w:rPr>
        <w:t xml:space="preserve">К прямой гендерной дискриминации относятся:</w:t>
      </w:r>
    </w:p>
    <w:p>
      <w:pPr>
        <w:spacing w:after="120"/>
        <w:jc w:val="both"/>
      </w:pPr>
      <w:r>
        <w:rPr>
          <w:rFonts w:ascii="Arial" w:cs="Arial" w:eastAsia="Arial" w:hAnsi="Arial"/>
          <w:sz w:val="24"/>
          <w:szCs w:val="24"/>
        </w:rPr>
        <w:t xml:space="preserve">- дискриминация по причине семейного положения, беременности, потенциальной беременности и семейных обязанностей;</w:t>
      </w:r>
    </w:p>
    <w:p>
      <w:pPr>
        <w:spacing w:after="120"/>
        <w:jc w:val="both"/>
      </w:pPr>
      <w:r>
        <w:rPr>
          <w:rFonts w:ascii="Arial" w:cs="Arial" w:eastAsia="Arial" w:hAnsi="Arial"/>
          <w:sz w:val="24"/>
          <w:szCs w:val="24"/>
        </w:rPr>
        <w:t xml:space="preserve">- сексуальное домогательство;</w:t>
      </w:r>
    </w:p>
    <w:p>
      <w:pPr>
        <w:spacing w:after="120"/>
        <w:jc w:val="both"/>
      </w:pPr>
      <w:r>
        <w:rPr>
          <w:rFonts w:ascii="Arial" w:cs="Arial" w:eastAsia="Arial" w:hAnsi="Arial"/>
          <w:sz w:val="24"/>
          <w:szCs w:val="24"/>
        </w:rPr>
        <w:t xml:space="preserve">- неравная оплата за труд равной ценности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 косвенной гендерной дискриминации относятся:</w:t>
      </w:r>
    </w:p>
    <w:p>
      <w:pPr>
        <w:spacing w:after="120"/>
        <w:jc w:val="both"/>
      </w:pPr>
      <w:r>
        <w:rPr>
          <w:rFonts w:ascii="Arial" w:cs="Arial" w:eastAsia="Arial" w:hAnsi="Arial"/>
          <w:sz w:val="24"/>
          <w:szCs w:val="24"/>
        </w:rPr>
        <w:t xml:space="preserve">- воспроизводство гендерных стереотипов через средства массовой информации, образование, культуру;</w:t>
      </w:r>
    </w:p>
    <w:p>
      <w:pPr>
        <w:spacing w:after="120"/>
        <w:jc w:val="both"/>
      </w:pPr>
      <w:r>
        <w:rPr>
          <w:rFonts w:ascii="Arial" w:cs="Arial" w:eastAsia="Arial" w:hAnsi="Arial"/>
          <w:sz w:val="24"/>
          <w:szCs w:val="24"/>
        </w:rPr>
        <w:t xml:space="preserve">- установление условий, требований, которые повлекли или могут повлечь негативные последствия в виде вреда для лиц определенного пола.</w:t>
      </w:r>
    </w:p>
    <w:p>
      <w:pPr>
        <w:spacing w:after="120"/>
        <w:jc w:val="both"/>
      </w:pPr>
      <w:r>
        <w:rPr>
          <w:rFonts w:ascii="Arial" w:cs="Arial" w:eastAsia="Arial" w:hAnsi="Arial"/>
          <w:sz w:val="24"/>
          <w:szCs w:val="24"/>
        </w:rPr>
        <w:t xml:space="preserve">Лица, осуществляющие прямую или косвенную дискриминацию, привлекаются к ответственности в случаях и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Не является гендерной дискриминацией:</w:t>
      </w:r>
    </w:p>
    <w:p>
      <w:pPr>
        <w:spacing w:after="120"/>
        <w:jc w:val="both"/>
      </w:pPr>
      <w:r>
        <w:rPr>
          <w:rFonts w:ascii="Arial" w:cs="Arial" w:eastAsia="Arial" w:hAnsi="Arial"/>
          <w:sz w:val="24"/>
          <w:szCs w:val="24"/>
        </w:rPr>
        <w:t xml:space="preserve">- установление различий в регулировании отношений, связанных с беременностью, функциями рождения детей и грудного вскармливания;</w:t>
      </w:r>
    </w:p>
    <w:p>
      <w:pPr>
        <w:spacing w:after="120"/>
        <w:jc w:val="both"/>
      </w:pPr>
      <w:r>
        <w:rPr>
          <w:rFonts w:ascii="Arial" w:cs="Arial" w:eastAsia="Arial" w:hAnsi="Arial"/>
          <w:sz w:val="24"/>
          <w:szCs w:val="24"/>
        </w:rPr>
        <w:t xml:space="preserve">- призыв на действительную срочную военную службу исключительно мужчин в случаях, установленных законами Кыргызской Республики;</w:t>
      </w:r>
    </w:p>
    <w:p>
      <w:pPr>
        <w:spacing w:after="120"/>
        <w:jc w:val="both"/>
      </w:pPr>
      <w:r>
        <w:rPr>
          <w:rFonts w:ascii="Arial" w:cs="Arial" w:eastAsia="Arial" w:hAnsi="Arial"/>
          <w:sz w:val="24"/>
          <w:szCs w:val="24"/>
        </w:rPr>
        <w:t xml:space="preserve">- принятие на основе настоящего Закона специальных мер, направленных на достижение фактического равенства в политических, экономических, трудовых и иных социальных отношениях;</w:t>
      </w:r>
    </w:p>
    <w:p>
      <w:pPr>
        <w:spacing w:after="120"/>
        <w:jc w:val="both"/>
      </w:pPr>
      <w:r>
        <w:rPr>
          <w:rFonts w:ascii="Arial" w:cs="Arial" w:eastAsia="Arial" w:hAnsi="Arial"/>
          <w:sz w:val="24"/>
          <w:szCs w:val="24"/>
        </w:rPr>
        <w:t xml:space="preserve">- установление любых различий, недопущение или предпочтение в отношении определенной работы, основанной на специфических требованиях;</w:t>
      </w:r>
    </w:p>
    <w:p>
      <w:pPr>
        <w:spacing w:after="120"/>
        <w:jc w:val="both"/>
      </w:pPr>
      <w:r>
        <w:rPr>
          <w:rFonts w:ascii="Arial" w:cs="Arial" w:eastAsia="Arial" w:hAnsi="Arial"/>
          <w:sz w:val="24"/>
          <w:szCs w:val="24"/>
        </w:rPr>
        <w:t xml:space="preserve">- установление различий в регулировании порядка и условий содержания в местах содержания под стражей, исполнения наказания и иных мер правового воздействия;</w:t>
      </w:r>
    </w:p>
    <w:p>
      <w:pPr>
        <w:spacing w:after="120"/>
        <w:jc w:val="both"/>
      </w:pPr>
      <w:r>
        <w:rPr>
          <w:rFonts w:ascii="Arial" w:cs="Arial" w:eastAsia="Arial" w:hAnsi="Arial"/>
          <w:sz w:val="24"/>
          <w:szCs w:val="24"/>
        </w:rPr>
        <w:t xml:space="preserve">- позитивные меры и действия, направленные на укрепление социального статуса мужчин и женщин в обществе, обеспечение равных прав и возможностей для мужчин и женщин.</w:t>
      </w:r>
    </w:p>
    <w:p>
      <w:pPr>
        <w:spacing w:after="120"/>
        <w:jc w:val="both"/>
      </w:pPr>
      <w:r>
        <w:rPr>
          <w:rFonts w:ascii="Arial" w:cs="Arial" w:eastAsia="Arial" w:hAnsi="Arial"/>
          <w:sz w:val="24"/>
          <w:szCs w:val="24"/>
        </w:rPr>
        <w:t xml:space="preserve">Не допускается поведение лиц, основанное на нормах обычного права, традициях и культуре, которое входит в противоречие с требованиями настоящего Закона и нормами международного права в осуществлении гендерного равенства.</w:t>
      </w:r>
    </w:p>
    <w:p>
      <w:pPr>
        <w:spacing w:after="120"/>
        <w:jc w:val="both"/>
      </w:pPr>
      <w:r>
        <w:rPr>
          <w:rFonts w:ascii="Arial" w:cs="Arial" w:eastAsia="Arial" w:hAnsi="Arial"/>
          <w:sz w:val="24"/>
          <w:szCs w:val="24"/>
        </w:rPr>
        <w:t xml:space="preserve">Кыргызской Республикой поддерживаются народные обычаи и традиции, не содержащие в себе элементы гендерной дискриминации.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twhn4qawq0v9ugpv3hezq">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Государственная политика по обеспечению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политика по обеспечению гендерного равенства формируется и реализуется в соответствии с демократическими принципами государственными органами и органами местного самоуправления с участием гражданского общества и частного сектора.</w:t>
      </w:r>
    </w:p>
    <w:p>
      <w:pPr>
        <w:spacing w:after="120"/>
        <w:jc w:val="both"/>
      </w:pPr>
      <w:r>
        <w:rPr>
          <w:rFonts w:ascii="Arial" w:cs="Arial" w:eastAsia="Arial" w:hAnsi="Arial"/>
          <w:sz w:val="24"/>
          <w:szCs w:val="24"/>
        </w:rPr>
        <w:t xml:space="preserve">Основами государственной политики по обеспечению гендерного равенства являются:</w:t>
      </w:r>
    </w:p>
    <w:p>
      <w:pPr>
        <w:spacing w:after="120"/>
        <w:jc w:val="both"/>
      </w:pPr>
      <w:r>
        <w:rPr>
          <w:rFonts w:ascii="Arial" w:cs="Arial" w:eastAsia="Arial" w:hAnsi="Arial"/>
          <w:sz w:val="24"/>
          <w:szCs w:val="24"/>
        </w:rPr>
        <w:t xml:space="preserve">- формирование, совершенствование и развитие нормативной правовой базы для обеспечения гендерного равенства;</w:t>
      </w:r>
    </w:p>
    <w:p>
      <w:pPr>
        <w:spacing w:after="120"/>
        <w:jc w:val="both"/>
      </w:pPr>
      <w:r>
        <w:rPr>
          <w:rFonts w:ascii="Arial" w:cs="Arial" w:eastAsia="Arial" w:hAnsi="Arial"/>
          <w:sz w:val="24"/>
          <w:szCs w:val="24"/>
        </w:rPr>
        <w:t xml:space="preserve">- создание институциональных механизмов по реализации гендерной политики;</w:t>
      </w:r>
    </w:p>
    <w:p>
      <w:pPr>
        <w:spacing w:after="120"/>
        <w:jc w:val="both"/>
      </w:pPr>
      <w:r>
        <w:rPr>
          <w:rFonts w:ascii="Arial" w:cs="Arial" w:eastAsia="Arial" w:hAnsi="Arial"/>
          <w:sz w:val="24"/>
          <w:szCs w:val="24"/>
        </w:rPr>
        <w:t xml:space="preserve">- разработка и реализация государственных целевых программ, направленных на достижение гендерного равенства;</w:t>
      </w:r>
    </w:p>
    <w:p>
      <w:pPr>
        <w:spacing w:after="120"/>
        <w:jc w:val="both"/>
      </w:pPr>
      <w:r>
        <w:rPr>
          <w:rFonts w:ascii="Arial" w:cs="Arial" w:eastAsia="Arial" w:hAnsi="Arial"/>
          <w:sz w:val="24"/>
          <w:szCs w:val="24"/>
        </w:rPr>
        <w:t xml:space="preserve">- принятие специальных мер, направленных на устранение дисбаланса между возможностями женщин и мужчин;</w:t>
      </w:r>
    </w:p>
    <w:p>
      <w:pPr>
        <w:spacing w:after="120"/>
        <w:jc w:val="both"/>
      </w:pPr>
      <w:r>
        <w:rPr>
          <w:rFonts w:ascii="Arial" w:cs="Arial" w:eastAsia="Arial" w:hAnsi="Arial"/>
          <w:sz w:val="24"/>
          <w:szCs w:val="24"/>
        </w:rPr>
        <w:t xml:space="preserve">- интеграция гендерного подхода в государственные, региональные и местные программы и стратегии развития;</w:t>
      </w:r>
    </w:p>
    <w:p>
      <w:pPr>
        <w:spacing w:after="120"/>
        <w:jc w:val="both"/>
      </w:pPr>
      <w:r>
        <w:rPr>
          <w:rFonts w:ascii="Arial" w:cs="Arial" w:eastAsia="Arial" w:hAnsi="Arial"/>
          <w:sz w:val="24"/>
          <w:szCs w:val="24"/>
        </w:rPr>
        <w:t xml:space="preserve">- защита общества от информации, пропаганды и агитации, направленных на нарушение гендерного равенства;</w:t>
      </w:r>
    </w:p>
    <w:p>
      <w:pPr>
        <w:spacing w:after="120"/>
        <w:jc w:val="both"/>
      </w:pPr>
      <w:r>
        <w:rPr>
          <w:rFonts w:ascii="Arial" w:cs="Arial" w:eastAsia="Arial" w:hAnsi="Arial"/>
          <w:sz w:val="24"/>
          <w:szCs w:val="24"/>
        </w:rPr>
        <w:t xml:space="preserve">- воспитание и пропаганда культуры гендерного равенства;</w:t>
      </w:r>
    </w:p>
    <w:p>
      <w:pPr>
        <w:spacing w:after="120"/>
        <w:jc w:val="both"/>
      </w:pPr>
      <w:r>
        <w:rPr>
          <w:rFonts w:ascii="Arial" w:cs="Arial" w:eastAsia="Arial" w:hAnsi="Arial"/>
          <w:sz w:val="24"/>
          <w:szCs w:val="24"/>
        </w:rPr>
        <w:t xml:space="preserve">- выполнение общепризнанных принципов и норм международного права, а также международных обязательств Кыргызской Республики, касающихся вопросов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Мониторинг и отчетность исполнения гендерной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исполнения гендерной политики и оценка ее реализации осуществляются государственными органами, органами местного самоуправления и гражданским обществом на основе гендерных индикаторов, утвержденных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Прозрачность реализации гендерной политики обеспечивается всеми вышеуказанными субъектами.</w:t>
      </w:r>
    </w:p>
    <w:p>
      <w:pPr>
        <w:spacing w:after="120"/>
        <w:jc w:val="both"/>
      </w:pPr>
      <w:r>
        <w:rPr>
          <w:rFonts w:ascii="Arial" w:cs="Arial" w:eastAsia="Arial" w:hAnsi="Arial"/>
          <w:sz w:val="24"/>
          <w:szCs w:val="24"/>
        </w:rPr>
        <w:t xml:space="preserve">Государственные органы, органы местного самоуправления представляют ежегодно отчеты по реализации гендерной политики в уполномоченный государственный орган, ответственный за реализацию гендерной политики, в порядке и на основании специальных форм, утвержденных </w:t>
      </w:r>
      <w:r>
        <w:rPr>
          <w:rFonts w:ascii="Arial" w:cs="Arial" w:eastAsia="Arial" w:hAnsi="Arial"/>
          <w:sz w:val="24"/>
          <w:szCs w:val="24"/>
        </w:rPr>
        <w:t xml:space="preserve">Кабинетом Министров</w:t>
      </w:r>
      <w:r>
        <w:rPr>
          <w:rFonts w:ascii="Arial" w:cs="Arial" w:eastAsia="Arial" w:hAnsi="Arial"/>
          <w:sz w:val="24"/>
          <w:szCs w:val="24"/>
        </w:rPr>
        <w:t xml:space="preserve">, и публикуют их в средствах массовой информации.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Гендерная статистика</w:t>
      </w:r>
    </w:p>
    <w:p>
      <w:pPr>
        <w:spacing w:after="120"/>
        <w:ind w:firstLine="567"/>
        <w:jc w:val="both"/>
      </w:pPr>
      <w:r>
        <w:rPr>
          <w:rFonts w:ascii="Arial" w:cs="Arial" w:eastAsia="Arial" w:hAnsi="Arial"/>
          <w:sz w:val="24"/>
          <w:szCs w:val="24"/>
        </w:rPr>
        <w:t xml:space="preserve">Уполномоченный орган в области государственной статистики осуществляет сбор, обработку, накопление, хранение, анализ и публикацию статистической информации, отражающей положение женщин и мужчин во всех сферах жизни общества на основе гендерных показателей.</w:t>
      </w:r>
    </w:p>
    <w:p>
      <w:pPr>
        <w:spacing w:after="120"/>
        <w:ind w:firstLine="567"/>
        <w:jc w:val="both"/>
      </w:pPr>
      <w:r>
        <w:rPr>
          <w:rFonts w:ascii="Arial" w:cs="Arial" w:eastAsia="Arial" w:hAnsi="Arial"/>
          <w:sz w:val="24"/>
          <w:szCs w:val="24"/>
        </w:rPr>
        <w:t xml:space="preserve">Формирование гендерных показателей основывается на:</w:t>
      </w:r>
    </w:p>
    <w:p>
      <w:pPr>
        <w:spacing w:after="120"/>
        <w:ind w:firstLine="567"/>
        <w:jc w:val="both"/>
      </w:pPr>
      <w:r>
        <w:rPr>
          <w:rFonts w:ascii="Arial" w:cs="Arial" w:eastAsia="Arial" w:hAnsi="Arial"/>
          <w:sz w:val="24"/>
          <w:szCs w:val="24"/>
        </w:rPr>
        <w:t xml:space="preserve">- государственных статистических наблюдениях, осуществляемых уполномоченным органом в области государственной статистики;</w:t>
      </w:r>
    </w:p>
    <w:p>
      <w:pPr>
        <w:spacing w:after="120"/>
        <w:ind w:firstLine="567"/>
        <w:jc w:val="both"/>
      </w:pPr>
      <w:r>
        <w:rPr>
          <w:rFonts w:ascii="Arial" w:cs="Arial" w:eastAsia="Arial" w:hAnsi="Arial"/>
          <w:sz w:val="24"/>
          <w:szCs w:val="24"/>
        </w:rPr>
        <w:t xml:space="preserve">- административных данных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 статистических наблюдениях, систематически осуществляемых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Государственные органы, органы местного самоуправления и руководители юридических лиц независимо от форм собственности обязаны представлять в уполномоченный орган в области государственной статистики соответствующую информацию по гендерным вопросам, в том числе измерениям гендерного насилия и сексуальных домогательств, включая уязвимые группы.</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bxvodx6wujefvrtm_l8eo">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Гарантии гендерного равенства в управлении государством и прохождении государственной 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Гарантии гендерного равенства в управлении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гарантирует и создает равные возможности лицам разного пола для участия в управлении государством путем обеспечения гендерного представительства лиц во всех ветвях государственной власти через правовые, организационные и иные механизмы и устанавливает ответственность за неисполнение положений настоящего Закона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w:t>
      </w:r>
      <w:r>
        <w:rPr>
          <w:rFonts w:ascii="Arial" w:cs="Arial" w:eastAsia="Arial" w:hAnsi="Arial"/>
          <w:b/>
          <w:bCs/>
          <w:sz w:val="24"/>
          <w:szCs w:val="24"/>
        </w:rPr>
        <w:t xml:space="preserve">Гарантии гендерного равенства при поступлении на государственную и муниципальную службу</w:t>
      </w:r>
    </w:p>
    <w:p>
      <w:pPr>
        <w:spacing w:after="120"/>
        <w:jc w:val="both"/>
      </w:pPr>
      <w:r>
        <w:rPr>
          <w:rFonts w:ascii="Arial" w:cs="Arial" w:eastAsia="Arial" w:hAnsi="Arial"/>
          <w:sz w:val="24"/>
          <w:szCs w:val="24"/>
        </w:rPr>
        <w:t xml:space="preserve">Лица разного пола имеют равные права и равные возможности при поступлении на государственную и муниципальную службу, в продвижении по службе и дальнейшем осуществлении деятельности в ее органах.</w:t>
      </w:r>
    </w:p>
    <w:p>
      <w:pPr>
        <w:spacing w:after="120"/>
        <w:jc w:val="both"/>
      </w:pPr>
      <w:r>
        <w:rPr>
          <w:rFonts w:ascii="Arial" w:cs="Arial" w:eastAsia="Arial" w:hAnsi="Arial"/>
          <w:sz w:val="24"/>
          <w:szCs w:val="24"/>
        </w:rPr>
        <w:t xml:space="preserve">Руководители государственных органов и органов местного самоуправления обязаны обеспечить равный доступ лицам разного пола к государственной и муниципальной службе в соответствии с их способностями и профессиональной подготовкой.</w:t>
      </w:r>
    </w:p>
    <w:p>
      <w:pPr>
        <w:spacing w:after="120"/>
        <w:jc w:val="both"/>
      </w:pPr>
      <w:r>
        <w:rPr>
          <w:rFonts w:ascii="Arial" w:cs="Arial" w:eastAsia="Arial" w:hAnsi="Arial"/>
          <w:sz w:val="24"/>
          <w:szCs w:val="24"/>
        </w:rPr>
        <w:t xml:space="preserve">В кадровом составе служащих государственных органов и органов местного самоуправления не должны преобладать служащие одного пола. Система квотирования в государственных органах и органах местного самоуправления (не более семидесяти процентов лиц одного пола кадрового состава, в том числе на уровне принятия решений) устанавливается нормативными правовыми актами Кыргызской Республики.</w:t>
      </w:r>
    </w:p>
    <w:p>
      <w:pPr>
        <w:spacing w:after="120"/>
        <w:jc w:val="both"/>
      </w:pPr>
      <w:r>
        <w:rPr>
          <w:rFonts w:ascii="Arial" w:cs="Arial" w:eastAsia="Arial" w:hAnsi="Arial"/>
          <w:sz w:val="24"/>
          <w:szCs w:val="24"/>
        </w:rPr>
        <w:t xml:space="preserve">Лица разного пола, в течение 3 лет не получающие повышение в должности и не направленные на обучение с целью дальнейшего повышения квалификации, имеют право запросить и получить от руководителя государственного органа и органа местного самоуправления письменное обоснование причин таких действий, а также сведения об опыте и квалификации лица, назначенного (принятого, повышенного) на претендуемую ими должность или направленного на обучение.</w:t>
      </w:r>
    </w:p>
    <w:p>
      <w:pPr>
        <w:spacing w:after="120"/>
        <w:jc w:val="both"/>
      </w:pPr>
      <w:r>
        <w:rPr>
          <w:rFonts w:ascii="Arial" w:cs="Arial" w:eastAsia="Arial" w:hAnsi="Arial"/>
          <w:sz w:val="24"/>
          <w:szCs w:val="24"/>
        </w:rPr>
        <w:t xml:space="preserve">Замещение вакантных должностей государственной и муниципальной службы обеспечивается из резерва кадров в порядке, установленном законодательством о государственной гражданской службе и муниципальной службе, для включения в который в равной мере и на равных условиях участвуют лица разного пола. В случаях, предусмотренных законодательством о государственной гражданской службе и муниципальной службе, допускается замещение вакантных должностей в порядке ротации.</w:t>
      </w:r>
    </w:p>
    <w:p>
      <w:pPr>
        <w:spacing w:after="120"/>
        <w:jc w:val="both"/>
      </w:pPr>
      <w:r>
        <w:rPr>
          <w:rFonts w:ascii="Arial" w:cs="Arial" w:eastAsia="Arial" w:hAnsi="Arial"/>
          <w:sz w:val="24"/>
          <w:szCs w:val="24"/>
        </w:rPr>
        <w:t xml:space="preserve">Государственные органы и органы местного самоуправления разрабатывают комплекс мер, направленных на карьерный рост служащих с учетом гендерной политики.</w:t>
      </w:r>
    </w:p>
    <w:p>
      <w:pPr>
        <w:spacing w:after="120"/>
        <w:jc w:val="both"/>
      </w:pPr>
      <w:r>
        <w:rPr>
          <w:rFonts w:ascii="Arial" w:cs="Arial" w:eastAsia="Arial" w:hAnsi="Arial"/>
          <w:sz w:val="24"/>
          <w:szCs w:val="24"/>
        </w:rPr>
        <w:t xml:space="preserve">При поступлении на государственную или муниципальную службу и ее прохождении не допускается установление каких бы то ни было прямых или косвенных ограничений либо преимуществ в зависимости от пола, в том числе объявление конкурса на вакантные должности только для лиц одного пола.</w:t>
      </w:r>
    </w:p>
    <w:p>
      <w:pPr>
        <w:spacing w:after="120"/>
        <w:jc w:val="both"/>
      </w:pPr>
      <w:r>
        <w:rPr>
          <w:rFonts w:ascii="Arial" w:cs="Arial" w:eastAsia="Arial" w:hAnsi="Arial"/>
          <w:sz w:val="24"/>
          <w:szCs w:val="24"/>
        </w:rPr>
        <w:t xml:space="preserve">На службы управления персоналом государственных органов и органов местного самоуправления возлагается обязанность по предоставлению конкурсным комиссиям не только сведений об образовании и профессиональной подготовке лиц, участвующих в конкурсе, но и данных о соотношении числа работающих мужчин и женщин на соответствующих должностях государственной и муниципальной службы.</w:t>
      </w:r>
    </w:p>
    <w:p>
      <w:pPr>
        <w:spacing w:after="120"/>
        <w:jc w:val="both"/>
      </w:pPr>
      <w:r>
        <w:rPr>
          <w:rFonts w:ascii="Arial" w:cs="Arial" w:eastAsia="Arial" w:hAnsi="Arial"/>
          <w:sz w:val="24"/>
          <w:szCs w:val="24"/>
        </w:rPr>
        <w:t xml:space="preserve">Аналогичный учет ведут службы управления персоналом государственных органов и органов местного самоуправления при решении вопросов продвижения по службе государственных и муниципальных служащих.</w:t>
      </w:r>
    </w:p>
    <w:p>
      <w:pPr>
        <w:spacing w:after="120"/>
        <w:jc w:val="both"/>
      </w:pPr>
      <w:r>
        <w:rPr>
          <w:rFonts w:ascii="Arial" w:cs="Arial" w:eastAsia="Arial" w:hAnsi="Arial"/>
          <w:sz w:val="24"/>
          <w:szCs w:val="24"/>
        </w:rPr>
        <w:t xml:space="preserve">Нарушение требований, установленных настоящей статьей влечет отмену незаконных решений или результатов конкурса на замещение вакантных должностей.</w:t>
      </w:r>
    </w:p>
    <w:p>
      <w:pPr>
        <w:spacing w:after="120"/>
        <w:jc w:val="both"/>
      </w:pPr>
      <w:r>
        <w:rPr>
          <w:rFonts w:ascii="Arial" w:cs="Arial" w:eastAsia="Arial" w:hAnsi="Arial"/>
          <w:sz w:val="24"/>
          <w:szCs w:val="24"/>
        </w:rPr>
        <w:t xml:space="preserve">В случае если по конкурсу на замещение вакантной должности государственной или муниципальной службы прошли два кандидата разного пола, то при равных условиях на указанную должность должен быть принят кандидат того пола, который меньше представлен в данном органе.</w:t>
      </w:r>
    </w:p>
    <w:p>
      <w:pPr>
        <w:spacing w:after="120"/>
        <w:jc w:val="both"/>
      </w:pPr>
      <w:r>
        <w:rPr>
          <w:rFonts w:ascii="Arial" w:cs="Arial" w:eastAsia="Arial" w:hAnsi="Arial"/>
          <w:sz w:val="24"/>
          <w:szCs w:val="24"/>
        </w:rPr>
        <w:t xml:space="preserve">За нарушение положений настоящей статьи виновные должностные лица привлекаются к ответственности, предусмотренной законодательством о правонарушениях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tse6gk4xbqsunkp7b86yi">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Гарантии равных избирательных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Мужчины и женщины имеют равные права на участие в выборах главы государства, высших государственных органов и органов местного самоуправления.</w:t>
      </w:r>
    </w:p>
    <w:p>
      <w:pPr>
        <w:spacing w:after="120"/>
        <w:jc w:val="both"/>
      </w:pPr>
      <w:r>
        <w:rPr>
          <w:rFonts w:ascii="Arial" w:cs="Arial" w:eastAsia="Arial" w:hAnsi="Arial"/>
          <w:sz w:val="24"/>
          <w:szCs w:val="24"/>
        </w:rPr>
        <w:t xml:space="preserve">При проведении выборов женщинам, наравне с мужчинами, обеспечиваются справедливые и реальные возможности реализации права избирать и быть избранными в государственные органы и органы местного самоуправления.</w:t>
      </w:r>
    </w:p>
    <w:p>
      <w:pPr>
        <w:spacing w:after="120"/>
        <w:jc w:val="both"/>
      </w:pPr>
      <w:r>
        <w:rPr>
          <w:rFonts w:ascii="Arial" w:cs="Arial" w:eastAsia="Arial" w:hAnsi="Arial"/>
          <w:sz w:val="24"/>
          <w:szCs w:val="24"/>
        </w:rPr>
        <w:t xml:space="preserve">С целью достижения паритетной демократии государство вправе устанавливать специальные меры, направленные на поддержку кандидатов недопредставленного пола.</w:t>
      </w:r>
    </w:p>
    <w:p>
      <w:pPr>
        <w:spacing w:after="120"/>
        <w:jc w:val="both"/>
      </w:pPr>
      <w:r>
        <w:rPr>
          <w:rFonts w:ascii="Arial" w:cs="Arial" w:eastAsia="Arial" w:hAnsi="Arial"/>
          <w:sz w:val="24"/>
          <w:szCs w:val="24"/>
        </w:rPr>
        <w:t xml:space="preserve">Участие политических партий в выборах требует гарантированного паритетного представительства в списках кандидатов лиц обоего пола.</w:t>
      </w:r>
    </w:p>
    <w:p>
      <w:pPr>
        <w:spacing w:after="120"/>
        <w:jc w:val="both"/>
      </w:pPr>
      <w:r>
        <w:rPr>
          <w:rFonts w:ascii="Arial" w:cs="Arial" w:eastAsia="Arial" w:hAnsi="Arial"/>
          <w:sz w:val="24"/>
          <w:szCs w:val="24"/>
        </w:rPr>
        <w:t xml:space="preserve">Избирательные права граждан Кыргызской Республики и их гарантии, отношения, связанные с подготовкой, участием и проведением выборов в государственные органы и органы местного самоуправления, а также меры стимулирования и поддержки политических партий в соблюдении гендерного представительства устанавливаются законодательством Кыргызской Республики о выборах и партиях.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Гарантии гендерного равенства в экономических и социальных отношениях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Равный доступ ко всем формам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гарантирует лицам разного пола реализацию права собственности.</w:t>
      </w:r>
    </w:p>
    <w:p>
      <w:pPr>
        <w:spacing w:after="120"/>
        <w:jc w:val="both"/>
      </w:pPr>
      <w:r>
        <w:rPr>
          <w:rFonts w:ascii="Arial" w:cs="Arial" w:eastAsia="Arial" w:hAnsi="Arial"/>
          <w:sz w:val="24"/>
          <w:szCs w:val="24"/>
        </w:rPr>
        <w:t xml:space="preserve">Государство обеспечивает лицам разного пола равные условия доступа ко всем формам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Равный доступ к землепользованию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на землю в равной мере защищены для лиц разного пола.</w:t>
      </w:r>
    </w:p>
    <w:p>
      <w:pPr>
        <w:spacing w:after="120"/>
        <w:jc w:val="both"/>
      </w:pPr>
      <w:r>
        <w:rPr>
          <w:rFonts w:ascii="Arial" w:cs="Arial" w:eastAsia="Arial" w:hAnsi="Arial"/>
          <w:sz w:val="24"/>
          <w:szCs w:val="24"/>
        </w:rPr>
        <w:t xml:space="preserve">Запрещается гендерная дискриминация при осуществлении прав на землю.</w:t>
      </w:r>
    </w:p>
    <w:p>
      <w:pPr>
        <w:spacing w:after="120"/>
        <w:jc w:val="both"/>
      </w:pPr>
      <w:r>
        <w:rPr>
          <w:rFonts w:ascii="Arial" w:cs="Arial" w:eastAsia="Arial" w:hAnsi="Arial"/>
          <w:sz w:val="24"/>
          <w:szCs w:val="24"/>
        </w:rPr>
        <w:t xml:space="preserve">Государство обеспечивает лицам разного пола равные права пользования земельными участками.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Равный доступ к осуществлению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гарантирует лицам разного пола равный доступ к осуществлению предпринимательской деятельности.</w:t>
      </w:r>
    </w:p>
    <w:p>
      <w:pPr>
        <w:spacing w:after="120"/>
        <w:jc w:val="both"/>
      </w:pPr>
      <w:r>
        <w:rPr>
          <w:rFonts w:ascii="Arial" w:cs="Arial" w:eastAsia="Arial" w:hAnsi="Arial"/>
          <w:sz w:val="24"/>
          <w:szCs w:val="24"/>
        </w:rPr>
        <w:t xml:space="preserve">Запрещается гендерная дискриминация при осуществлении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Равный доступ к созданию (учреждению)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гарантирует лицам разного пола право учреждать юридические лица либо выступать в качестве соучредителя юридического лица и создает равные условия для реализации данного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Равный доступ к управлению предприятиями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создает лицам разного пола равные условия доступа к управлению предприятиями (хозяйствующими субъектами).</w:t>
      </w:r>
    </w:p>
    <w:p>
      <w:pPr>
        <w:spacing w:after="120"/>
        <w:jc w:val="both"/>
      </w:pPr>
      <w:r>
        <w:rPr>
          <w:rFonts w:ascii="Arial" w:cs="Arial" w:eastAsia="Arial" w:hAnsi="Arial"/>
          <w:sz w:val="24"/>
          <w:szCs w:val="24"/>
        </w:rPr>
        <w:t xml:space="preserve">Не допускается гендерная дискриминация в сфере управления предприятиями (хозяйствующими субъектами).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Равный доступ к социальным услугам и социальной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разного пола имеют равный доступ к социальным услугам и социальной защите в порядке, установленном законодательством о государственном социальном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Гендерное равенство в трудовых отношениях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Свобода выбора трудовой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Работодатель при осуществлении своей деятельности должен обеспечить поэтапное продвижение к гендерному представительству.</w:t>
      </w:r>
    </w:p>
    <w:p>
      <w:pPr>
        <w:spacing w:after="120"/>
        <w:jc w:val="both"/>
      </w:pPr>
      <w:r>
        <w:rPr>
          <w:rFonts w:ascii="Arial" w:cs="Arial" w:eastAsia="Arial" w:hAnsi="Arial"/>
          <w:sz w:val="24"/>
          <w:szCs w:val="24"/>
        </w:rPr>
        <w:t xml:space="preserve">Работодатель вправе осуществлять позитивные действия, направленные на достижение сбалансированного соотношения женщин и мужчин в разных сферах трудовой деятельности, а также среди разных категорий работников.</w:t>
      </w:r>
    </w:p>
    <w:p>
      <w:pPr>
        <w:spacing w:after="120"/>
        <w:jc w:val="both"/>
      </w:pPr>
      <w:r>
        <w:rPr>
          <w:rFonts w:ascii="Arial" w:cs="Arial" w:eastAsia="Arial" w:hAnsi="Arial"/>
          <w:sz w:val="24"/>
          <w:szCs w:val="24"/>
        </w:rPr>
        <w:t xml:space="preserve">Данное положение не распространяется на предпринимателей, осуществляющих деятельность без применения наемного труда, юридических лиц с численностью менее 10 человек.</w:t>
      </w:r>
    </w:p>
    <w:p>
      <w:pPr>
        <w:spacing w:after="120"/>
        <w:jc w:val="both"/>
      </w:pPr>
      <w:r>
        <w:rPr>
          <w:rFonts w:ascii="Arial" w:cs="Arial" w:eastAsia="Arial" w:hAnsi="Arial"/>
          <w:sz w:val="24"/>
          <w:szCs w:val="24"/>
        </w:rPr>
        <w:t xml:space="preserve">Работодатель, независимо от форм собственности, обязан принимать меры, чтобы условия работы были равноценными для лиц разного пола.</w:t>
      </w:r>
    </w:p>
    <w:p>
      <w:pPr>
        <w:spacing w:after="120"/>
        <w:jc w:val="both"/>
      </w:pPr>
      <w:r>
        <w:rPr>
          <w:rFonts w:ascii="Arial" w:cs="Arial" w:eastAsia="Arial" w:hAnsi="Arial"/>
          <w:sz w:val="24"/>
          <w:szCs w:val="24"/>
        </w:rPr>
        <w:t xml:space="preserve">Работодателям запрещается в объявлениях (рекламе) о вакансиях предлагать работу лишь женщинам или лишь мужчинам, за исключением специфической работы, которая может выполняться исключительно лицами определенного пола; выдвигать разные условия; требовать от лиц, которые устраиваются на работу, предоставления сведений, не относящихся к их профессиональным качествам, в том числе сведений об их личной жизни, наличии детей, планировании рождения детей или обязанностях по уходу за членами семьи.</w:t>
      </w:r>
    </w:p>
    <w:p>
      <w:pPr>
        <w:spacing w:after="120"/>
        <w:jc w:val="both"/>
      </w:pPr>
      <w:r>
        <w:rPr>
          <w:rFonts w:ascii="Arial" w:cs="Arial" w:eastAsia="Arial" w:hAnsi="Arial"/>
          <w:sz w:val="24"/>
          <w:szCs w:val="24"/>
        </w:rPr>
        <w:t xml:space="preserve">Работодатель обязан обеспечить лицам разного пола возможность совмещать свою трудовую деятельность с семейными обязанностями </w:t>
      </w:r>
      <w:r>
        <w:rPr>
          <w:rFonts w:ascii="Arial" w:cs="Arial" w:eastAsia="Arial" w:hAnsi="Arial"/>
          <w:sz w:val="24"/>
          <w:szCs w:val="24"/>
        </w:rPr>
        <w:t xml:space="preserve">и принять меры по организации их рабочего места с учетом интересов семьи</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wpbidtpcfd83_aczbwaab">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Равенство в оплате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разного пола конкурируют на равных условиях и имеют равную оплату труда при одинаковой квалификации работника и одних и тех же условиях труда.</w:t>
      </w:r>
    </w:p>
    <w:p>
      <w:pPr>
        <w:spacing w:after="120"/>
        <w:jc w:val="both"/>
      </w:pPr>
      <w:r>
        <w:rPr>
          <w:rFonts w:ascii="Arial" w:cs="Arial" w:eastAsia="Arial" w:hAnsi="Arial"/>
          <w:sz w:val="24"/>
          <w:szCs w:val="24"/>
        </w:rPr>
        <w:t xml:space="preserve">Снижение оплаты или ухудшение условий труда по признаку пола не допускается и рассматривается как проявление гендерной дискриминации, за исключением случаев, когда разница в ставке заработной платы не противоречит принципу равного вознаграждения.</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kjbqto_f05dd47giy9pvh">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Гарантии равноправия в случаях увольнения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расторжения трудового договора с работодателем (при сокращении численности или штата работников, в том числе в связи с реорганизацией организации) число уволенных лиц одного пола должно быть пропорционально сложившейся численности персонала.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Предупреждение и пресечение гендерного насилия и сексуальных домогательств в сфере труда и ответственность за гендерную дискриминацию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Работодатель не имеет права подвергать работающих лиц разного пола гендерному насилию и сексуальным домогательствам в сфере труда на основании того, что они пресекли сексуальные домогательства работодателя или подали на него жалобу за гендерную дискриминацию.</w:t>
      </w:r>
    </w:p>
    <w:p>
      <w:pPr>
        <w:spacing w:after="120"/>
        <w:ind w:firstLine="567"/>
        <w:jc w:val="both"/>
      </w:pPr>
      <w:r>
        <w:rPr>
          <w:rFonts w:ascii="Arial" w:cs="Arial" w:eastAsia="Arial" w:hAnsi="Arial"/>
          <w:sz w:val="24"/>
          <w:szCs w:val="24"/>
        </w:rPr>
        <w:t xml:space="preserve">В случаях совершения гендерного насилия и домогательств в сфере труда на основе гендерных стереотипов, включая сексуальные домогательства, работодатель несет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Работодатель обязан принимать меры по предупреждению и пресечению гендерного насилия и домогательств в сфере труда, а также в сотрудничестве с представителями работников разработать и принимать соответствующие комплексные меры, обеспечивающие противодействие гендерному насилию в сфере труда на основе анализа его факторов риска.</w:t>
      </w:r>
    </w:p>
    <w:p>
      <w:pPr>
        <w:spacing w:after="120"/>
        <w:ind w:firstLine="567"/>
        <w:jc w:val="both"/>
      </w:pPr>
      <w:r>
        <w:rPr>
          <w:rFonts w:ascii="Arial" w:cs="Arial" w:eastAsia="Arial" w:hAnsi="Arial"/>
          <w:sz w:val="24"/>
          <w:szCs w:val="24"/>
        </w:rPr>
        <w:t xml:space="preserve">Работодатель привлекается к ответственности, предусмотренной законодательством Кыргызской Республики, в случае, если он своими незаконными действиями вынудил работника уволиться.</w:t>
      </w:r>
    </w:p>
    <w:p>
      <w:pPr>
        <w:spacing w:after="120"/>
        <w:ind w:firstLine="567"/>
        <w:jc w:val="both"/>
      </w:pPr>
      <w:r>
        <w:rPr>
          <w:rFonts w:ascii="Arial" w:cs="Arial" w:eastAsia="Arial" w:hAnsi="Arial"/>
          <w:sz w:val="24"/>
          <w:szCs w:val="24"/>
        </w:rPr>
        <w:t xml:space="preserve">При установлении факта гендерной дискриминации работнику в судебном порядке возмещается моральный и материальный вред. Суд вправе обязать работодателя принять на работу лицо, которому в связи с гендерной дискриминацией отказано в приеме на работу, и восстановить в должности лицо, уволенное в связи с гендерной дискриминацией.</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Гендерное насилие и сексуальные домогательства в сфере труда могут иметь место в связи с работой, выполняемой:</w:t>
      </w:r>
    </w:p>
    <w:p>
      <w:pPr>
        <w:spacing w:after="120"/>
        <w:ind w:firstLine="567"/>
        <w:jc w:val="both"/>
      </w:pPr>
      <w:r>
        <w:rPr>
          <w:rFonts w:ascii="Arial" w:cs="Arial" w:eastAsia="Arial" w:hAnsi="Arial"/>
          <w:sz w:val="24"/>
          <w:szCs w:val="24"/>
        </w:rPr>
        <w:t xml:space="preserve">- по месту работы, в том числе в общественных местах и частных помещениях, когда они являются местом работы;</w:t>
      </w:r>
    </w:p>
    <w:p>
      <w:pPr>
        <w:spacing w:after="120"/>
        <w:ind w:firstLine="567"/>
        <w:jc w:val="both"/>
      </w:pPr>
      <w:r>
        <w:rPr>
          <w:rFonts w:ascii="Arial" w:cs="Arial" w:eastAsia="Arial" w:hAnsi="Arial"/>
          <w:sz w:val="24"/>
          <w:szCs w:val="24"/>
        </w:rPr>
        <w:t xml:space="preserve">- в местах, где работник получает заработную плату, пользуется перерывом на отдых или принимает пищу, или пользуется санитарно-бытовыми помещениями и раздевалками;</w:t>
      </w:r>
    </w:p>
    <w:p>
      <w:pPr>
        <w:spacing w:after="120"/>
        <w:ind w:firstLine="567"/>
        <w:jc w:val="both"/>
      </w:pPr>
      <w:r>
        <w:rPr>
          <w:rFonts w:ascii="Arial" w:cs="Arial" w:eastAsia="Arial" w:hAnsi="Arial"/>
          <w:sz w:val="24"/>
          <w:szCs w:val="24"/>
        </w:rPr>
        <w:t xml:space="preserve">- во время служебных командировок, поездок, профессиональной подготовки, проведения мероприятий или осуществления социальной деятельности;</w:t>
      </w:r>
    </w:p>
    <w:p>
      <w:pPr>
        <w:spacing w:after="120"/>
        <w:ind w:firstLine="567"/>
        <w:jc w:val="both"/>
      </w:pPr>
      <w:r>
        <w:rPr>
          <w:rFonts w:ascii="Arial" w:cs="Arial" w:eastAsia="Arial" w:hAnsi="Arial"/>
          <w:sz w:val="24"/>
          <w:szCs w:val="24"/>
        </w:rPr>
        <w:t xml:space="preserve">- в ходе коммуникаций, связанных с трудовой деятельностью, включая те, которые осуществляются с использованием информационно-коммуникационных технологий;</w:t>
      </w:r>
    </w:p>
    <w:p>
      <w:pPr>
        <w:spacing w:after="120"/>
        <w:ind w:firstLine="567"/>
        <w:jc w:val="both"/>
      </w:pPr>
      <w:r>
        <w:rPr>
          <w:rFonts w:ascii="Arial" w:cs="Arial" w:eastAsia="Arial" w:hAnsi="Arial"/>
          <w:sz w:val="24"/>
          <w:szCs w:val="24"/>
        </w:rPr>
        <w:t xml:space="preserve">- в жилых помещениях, предоставляемых работодателем;</w:t>
      </w:r>
    </w:p>
    <w:p>
      <w:pPr>
        <w:spacing w:after="120"/>
        <w:ind w:firstLine="567"/>
        <w:jc w:val="both"/>
      </w:pPr>
      <w:r>
        <w:rPr>
          <w:rFonts w:ascii="Arial" w:cs="Arial" w:eastAsia="Arial" w:hAnsi="Arial"/>
          <w:sz w:val="24"/>
          <w:szCs w:val="24"/>
        </w:rPr>
        <w:t xml:space="preserve">- во время поездок на работу и с работы.</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tu3dzzltebemm3ihnnur1">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Гендерное равенство в исполнении семейных обязанностей и домашней работы по хозяйству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Государство признает домашнюю работу по хозяйству. Домашняя работа по хозяйству формирует, поддерживает и развивает здоровье, трудоспособность и духовные потребности членов семьи.</w:t>
      </w:r>
    </w:p>
    <w:p>
      <w:pPr>
        <w:spacing w:after="120"/>
        <w:ind w:firstLine="567"/>
        <w:jc w:val="both"/>
      </w:pPr>
      <w:r>
        <w:rPr>
          <w:rFonts w:ascii="Arial" w:cs="Arial" w:eastAsia="Arial" w:hAnsi="Arial"/>
          <w:sz w:val="24"/>
          <w:szCs w:val="24"/>
        </w:rPr>
        <w:t xml:space="preserve">Государство принимает все меры, соответствующие национальным условиям и возможностям, в том числе меры в области профессиональной ориентации и подготовки, которые позволят работникам с семейными обязанностями начинать или продолжать трудовую деятельность, а также возобновлять ее после отсутствия на работе в связи с этими обязанностями.</w:t>
      </w:r>
    </w:p>
    <w:p>
      <w:pPr>
        <w:spacing w:after="120"/>
        <w:ind w:firstLine="567"/>
        <w:jc w:val="both"/>
      </w:pPr>
      <w:r>
        <w:rPr>
          <w:rFonts w:ascii="Arial" w:cs="Arial" w:eastAsia="Arial" w:hAnsi="Arial"/>
          <w:sz w:val="24"/>
          <w:szCs w:val="24"/>
        </w:rPr>
        <w:t xml:space="preserve">Домашняя работа по хозяйству выполняется членами семьи на добровольной основе и не может служить способом гендерной и других форм дискриминации членов семьи и может осуществляться в равной степени лицами разного пола.</w:t>
      </w:r>
    </w:p>
    <w:p>
      <w:pPr>
        <w:spacing w:after="120"/>
        <w:ind w:firstLine="567"/>
        <w:jc w:val="both"/>
      </w:pPr>
      <w:r>
        <w:rPr>
          <w:rFonts w:ascii="Arial" w:cs="Arial" w:eastAsia="Arial" w:hAnsi="Arial"/>
          <w:sz w:val="24"/>
          <w:szCs w:val="24"/>
        </w:rPr>
        <w:t xml:space="preserve">Работодатель обязан принять меры, направленные на достижение баланса между оплачиваемым трудом и исполнением семейных обязанностей в случае, когда такие обязанности ограничивают работников мужчин и женщин в возможности подготовки, доступа, участия или продвижения в экономической деятельности.</w:t>
      </w:r>
    </w:p>
    <w:p>
      <w:pPr>
        <w:spacing w:after="120"/>
        <w:ind w:firstLine="567"/>
        <w:jc w:val="both"/>
      </w:pPr>
      <w:r>
        <w:rPr>
          <w:rFonts w:ascii="Arial" w:cs="Arial" w:eastAsia="Arial" w:hAnsi="Arial"/>
          <w:sz w:val="24"/>
          <w:szCs w:val="24"/>
        </w:rPr>
        <w:t xml:space="preserve">Семейные обязанности сами по себе не могут служить основанием для прекращения трудовых отношений.</w:t>
      </w:r>
    </w:p>
    <w:p>
      <w:pPr>
        <w:spacing w:after="120"/>
        <w:ind w:firstLine="567"/>
        <w:jc w:val="both"/>
      </w:pPr>
      <w:r>
        <w:rPr>
          <w:rFonts w:ascii="Arial" w:cs="Arial" w:eastAsia="Arial" w:hAnsi="Arial"/>
          <w:sz w:val="24"/>
          <w:szCs w:val="24"/>
        </w:rPr>
        <w:t xml:space="preserve">Мужчины и женщины несут одинаковую обязанность по выполнению домашней работы по хозяйству, а также исполнению семейных обязанностей в отношении находящихся на их иждивении детей, других ближайших родственников, являющихся членами их семьи, которые действительно нуждаются в уходе или помощи.</w:t>
      </w:r>
    </w:p>
    <w:p>
      <w:pPr>
        <w:spacing w:after="120"/>
        <w:ind w:firstLine="567"/>
        <w:jc w:val="both"/>
      </w:pPr>
      <w:r>
        <w:rPr>
          <w:rFonts w:ascii="Arial" w:cs="Arial" w:eastAsia="Arial" w:hAnsi="Arial"/>
          <w:sz w:val="24"/>
          <w:szCs w:val="24"/>
        </w:rPr>
        <w:t xml:space="preserve">Исполнение семейных обязанностей не должно лишать мужчин и женщин возможности подготовки, доступа, участия или продвижения в экономической деятельности.</w:t>
      </w:r>
    </w:p>
    <w:p>
      <w:pPr>
        <w:spacing w:after="120"/>
        <w:ind w:firstLine="567"/>
        <w:jc w:val="both"/>
      </w:pPr>
      <w:r>
        <w:rPr>
          <w:rFonts w:ascii="Arial" w:cs="Arial" w:eastAsia="Arial" w:hAnsi="Arial"/>
          <w:sz w:val="24"/>
          <w:szCs w:val="24"/>
        </w:rPr>
        <w:t xml:space="preserve">Государство поддерживает и сотрудничает с гражданским обществом и частным сектором в сфере развития услуг по домашнему труду.</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yqdhzhx4xsvkxwyf29xrn">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Механизм обеспечения соблюдения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Компетенция Президента Кыргызской Республики по определению гендерной политик</w:t>
      </w:r>
      <w:r>
        <w:rPr>
          <w:rFonts w:ascii="Arial" w:cs="Arial" w:eastAsia="Arial" w:hAnsi="Arial"/>
          <w:sz w:val="24"/>
          <w:szCs w:val="24"/>
        </w:rPr>
        <w:t xml:space="preserve">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первая утратила силу в соответствии с Законом КР от </w:t>
      </w:r>
      <w:hyperlink w:history="1" r:id="rId1vveceraulf6ymqzpr-bv">
        <w:r>
          <w:rPr>
            <w:rFonts w:ascii="Arial" w:cs="Arial" w:eastAsia="Arial" w:hAnsi="Arial"/>
            <w:color w:val="1D4ED8"/>
            <w:sz w:val="24"/>
            <w:szCs w:val="24"/>
            <w:u w:val="single"/>
          </w:rPr>
          <w:t xml:space="preserve">14 июля 2011 года № 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Президент в пределах своих полномочий назначает и представляет кандидатуры в каждый государственный орган с учетом гендерного представительства не более семидесяти процентов лиц одного пола.</w:t>
      </w:r>
    </w:p>
    <w:p>
      <w:pPr>
        <w:spacing w:after="120"/>
        <w:jc w:val="both"/>
      </w:pPr>
      <w:r>
        <w:rPr>
          <w:rFonts w:ascii="Arial" w:cs="Arial" w:eastAsia="Arial" w:hAnsi="Arial"/>
          <w:sz w:val="24"/>
          <w:szCs w:val="24"/>
        </w:rPr>
        <w:t xml:space="preserve">(Часть третья утратила силу в соответствии с Законом КР от </w:t>
      </w:r>
      <w:hyperlink w:history="1" r:id="rIdidv48izywljnujzhventc">
        <w:r>
          <w:rPr>
            <w:rFonts w:ascii="Arial" w:cs="Arial" w:eastAsia="Arial" w:hAnsi="Arial"/>
            <w:color w:val="1D4ED8"/>
            <w:sz w:val="24"/>
            <w:szCs w:val="24"/>
            <w:u w:val="single"/>
          </w:rPr>
          <w:t xml:space="preserve">14 июля 2011 года № 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Закона КР от </w:t>
      </w:r>
      <w:hyperlink w:history="1" r:id="rId4cvdwgp8pwf15noiodrjx">
        <w:r>
          <w:rPr>
            <w:rFonts w:ascii="Arial" w:cs="Arial" w:eastAsia="Arial" w:hAnsi="Arial"/>
            <w:color w:val="1D4ED8"/>
            <w:sz w:val="24"/>
            <w:szCs w:val="24"/>
            <w:u w:val="single"/>
          </w:rPr>
          <w:t xml:space="preserve">14 июля 2011 года № 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Компетенция Жогорку Кенеша по обеспечению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путем принятия законов формирует правовую основу государственной политики гендерного равенства во всех сферах государственной и общественной жизни.</w:t>
      </w:r>
    </w:p>
    <w:p>
      <w:pPr>
        <w:spacing w:after="120"/>
        <w:jc w:val="both"/>
      </w:pPr>
      <w:r>
        <w:rPr>
          <w:rFonts w:ascii="Arial" w:cs="Arial" w:eastAsia="Arial" w:hAnsi="Arial"/>
          <w:sz w:val="24"/>
          <w:szCs w:val="24"/>
        </w:rPr>
        <w:t xml:space="preserve">Жогорку Кенеш в пределах своей компетенции с учетом представительства не более семидесяти процентов лиц одного пола:</w:t>
      </w:r>
    </w:p>
    <w:p>
      <w:pPr>
        <w:spacing w:after="120"/>
        <w:jc w:val="both"/>
      </w:pPr>
      <w:r>
        <w:rPr>
          <w:rFonts w:ascii="Arial" w:cs="Arial" w:eastAsia="Arial" w:hAnsi="Arial"/>
          <w:sz w:val="24"/>
          <w:szCs w:val="24"/>
        </w:rPr>
        <w:t xml:space="preserve">- избирает судей Конституционного суда, Верховного суда на основании предложения Совета по делам правосудия по представлению Президента;</w:t>
      </w:r>
    </w:p>
    <w:p>
      <w:pPr>
        <w:spacing w:after="120"/>
        <w:jc w:val="both"/>
      </w:pPr>
      <w:r>
        <w:rPr>
          <w:rFonts w:ascii="Arial" w:cs="Arial" w:eastAsia="Arial" w:hAnsi="Arial"/>
          <w:sz w:val="24"/>
          <w:szCs w:val="24"/>
        </w:rPr>
        <w:t xml:space="preserve">- утверждает состав Совета по делам правосудия;</w:t>
      </w:r>
    </w:p>
    <w:p>
      <w:pPr>
        <w:spacing w:after="120"/>
        <w:jc w:val="both"/>
      </w:pPr>
      <w:r>
        <w:rPr>
          <w:rFonts w:ascii="Arial" w:cs="Arial" w:eastAsia="Arial" w:hAnsi="Arial"/>
          <w:sz w:val="24"/>
          <w:szCs w:val="24"/>
        </w:rPr>
        <w:t xml:space="preserve">- избирает членов Центральной комиссии по выборам и проведению референдумов;</w:t>
      </w:r>
    </w:p>
    <w:p>
      <w:pPr>
        <w:spacing w:after="120"/>
        <w:jc w:val="both"/>
      </w:pPr>
      <w:r>
        <w:rPr>
          <w:rFonts w:ascii="Arial" w:cs="Arial" w:eastAsia="Arial" w:hAnsi="Arial"/>
          <w:sz w:val="24"/>
          <w:szCs w:val="24"/>
        </w:rPr>
        <w:t xml:space="preserve">- избирает членов Счетной палаты;</w:t>
      </w:r>
    </w:p>
    <w:p>
      <w:pPr>
        <w:spacing w:after="120"/>
        <w:jc w:val="both"/>
      </w:pPr>
      <w:r>
        <w:rPr>
          <w:rFonts w:ascii="Arial" w:cs="Arial" w:eastAsia="Arial" w:hAnsi="Arial"/>
          <w:sz w:val="24"/>
          <w:szCs w:val="24"/>
        </w:rPr>
        <w:t xml:space="preserve">- избирает заместителей Акыйкатчы (Омбудсмена) по представлению Акыйкатчы (Омбудсмена).</w:t>
      </w:r>
    </w:p>
    <w:p>
      <w:pPr>
        <w:spacing w:after="120"/>
        <w:jc w:val="both"/>
      </w:pPr>
      <w:r>
        <w:rPr>
          <w:rFonts w:ascii="Arial" w:cs="Arial" w:eastAsia="Arial" w:hAnsi="Arial"/>
          <w:i/>
          <w:iCs/>
          <w:sz w:val="24"/>
          <w:szCs w:val="24"/>
        </w:rPr>
        <w:t xml:space="preserve">(Часть третья утратила силу в соответствии с Законом КР от </w:t>
      </w:r>
      <w:hyperlink w:history="1" r:id="rId4aovvdvysh284nc9wgzhf">
        <w:r>
          <w:rPr>
            <w:rFonts w:ascii="Arial" w:cs="Arial" w:eastAsia="Arial" w:hAnsi="Arial"/>
            <w:i/>
            <w:iCs/>
            <w:color w:val="1D4ED8"/>
            <w:sz w:val="24"/>
            <w:szCs w:val="24"/>
            <w:u w:val="single"/>
          </w:rPr>
          <w:t xml:space="preserve">14 июля 2011 года № 97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Законов КР от </w:t>
      </w:r>
      <w:hyperlink w:history="1" r:id="rIdzszgp9bhmfunpcmlsckr6">
        <w:r>
          <w:rPr>
            <w:rFonts w:ascii="Arial" w:cs="Arial" w:eastAsia="Arial" w:hAnsi="Arial"/>
            <w:i/>
            <w:iCs/>
            <w:color w:val="1D4ED8"/>
            <w:sz w:val="24"/>
            <w:szCs w:val="24"/>
            <w:u w:val="single"/>
          </w:rPr>
          <w:t xml:space="preserve">14 июля 2011 года № 97</w:t>
        </w:r>
      </w:hyperlink>
      <w:r>
        <w:rPr>
          <w:rFonts w:ascii="Arial" w:cs="Arial" w:eastAsia="Arial" w:hAnsi="Arial"/>
          <w:i/>
          <w:iCs/>
          <w:sz w:val="24"/>
          <w:szCs w:val="24"/>
        </w:rPr>
        <w:t xml:space="preserve">, </w:t>
      </w:r>
      <w:hyperlink w:history="1" r:id="rIdhi2gk5wdl3y-ict6p7knv">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Компетенция </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 по обеспечению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Кабинет Министров</w:t>
      </w:r>
      <w:r>
        <w:rPr>
          <w:rFonts w:ascii="Arial" w:cs="Arial" w:eastAsia="Arial" w:hAnsi="Arial"/>
          <w:sz w:val="24"/>
          <w:szCs w:val="24"/>
        </w:rPr>
        <w:t xml:space="preserve"> в пределах своих полномочий:</w:t>
      </w:r>
    </w:p>
    <w:p>
      <w:pPr>
        <w:spacing w:after="120"/>
        <w:jc w:val="both"/>
      </w:pPr>
      <w:r>
        <w:rPr>
          <w:rFonts w:ascii="Arial" w:cs="Arial" w:eastAsia="Arial" w:hAnsi="Arial"/>
          <w:sz w:val="24"/>
          <w:szCs w:val="24"/>
        </w:rPr>
        <w:t xml:space="preserve">- определяет основные направления гендерной политики;</w:t>
      </w:r>
    </w:p>
    <w:p>
      <w:pPr>
        <w:spacing w:after="120"/>
        <w:jc w:val="both"/>
      </w:pPr>
      <w:r>
        <w:rPr>
          <w:rFonts w:ascii="Arial" w:cs="Arial" w:eastAsia="Arial" w:hAnsi="Arial"/>
          <w:sz w:val="24"/>
          <w:szCs w:val="24"/>
        </w:rPr>
        <w:t xml:space="preserve">- внедряет специальные меры по обеспечению реализации гендерной политики,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 участвует в разработке и обеспечивает проведение в Кыргызской Республике единой государственной политики, направленной на достижение гендерного равенства во всех сферах общественной жизни;</w:t>
      </w:r>
    </w:p>
    <w:p>
      <w:pPr>
        <w:spacing w:after="120"/>
        <w:jc w:val="both"/>
      </w:pPr>
      <w:r>
        <w:rPr>
          <w:rFonts w:ascii="Arial" w:cs="Arial" w:eastAsia="Arial" w:hAnsi="Arial"/>
          <w:sz w:val="24"/>
          <w:szCs w:val="24"/>
        </w:rPr>
        <w:t xml:space="preserve">- формирует государственные целевые программы по осуществлению гендерного равноправия, обеспечивает их выполнение;</w:t>
      </w:r>
    </w:p>
    <w:p>
      <w:pPr>
        <w:spacing w:after="120"/>
        <w:jc w:val="both"/>
      </w:pPr>
      <w:r>
        <w:rPr>
          <w:rFonts w:ascii="Arial" w:cs="Arial" w:eastAsia="Arial" w:hAnsi="Arial"/>
          <w:sz w:val="24"/>
          <w:szCs w:val="24"/>
        </w:rPr>
        <w:t xml:space="preserve">- финансирует мероприятия по реализации государственной политики в области гендерного равенства за счет средств республиканского бюджета, внебюджетных источников и иных, не запрещенных законодательством Кыргызской Республики, источников;</w:t>
      </w:r>
    </w:p>
    <w:p>
      <w:pPr>
        <w:spacing w:after="120"/>
        <w:jc w:val="both"/>
      </w:pPr>
      <w:r>
        <w:rPr>
          <w:rFonts w:ascii="Arial" w:cs="Arial" w:eastAsia="Arial" w:hAnsi="Arial"/>
          <w:sz w:val="24"/>
          <w:szCs w:val="24"/>
        </w:rPr>
        <w:t xml:space="preserve">- направляет и контролирует деятельность исполнительных органов государственной власти по защите и обеспечению гендерного равенства;</w:t>
      </w:r>
    </w:p>
    <w:p>
      <w:pPr>
        <w:spacing w:after="120"/>
        <w:jc w:val="both"/>
      </w:pPr>
      <w:r>
        <w:rPr>
          <w:rFonts w:ascii="Arial" w:cs="Arial" w:eastAsia="Arial" w:hAnsi="Arial"/>
          <w:sz w:val="24"/>
          <w:szCs w:val="24"/>
        </w:rPr>
        <w:t xml:space="preserve">- готовит ежегодный отчет о положении дел в Кыргызской Республике в области гендерного равенства.</w:t>
      </w:r>
    </w:p>
    <w:p>
      <w:pPr>
        <w:spacing w:after="120"/>
        <w:jc w:val="both"/>
      </w:pPr>
      <w:r>
        <w:rPr>
          <w:rFonts w:ascii="Arial" w:cs="Arial" w:eastAsia="Arial" w:hAnsi="Arial"/>
          <w:i/>
          <w:iCs/>
          <w:sz w:val="24"/>
          <w:szCs w:val="24"/>
        </w:rPr>
        <w:t xml:space="preserve">(В редакции Законов КР от </w:t>
      </w:r>
      <w:hyperlink w:history="1" r:id="rIdskn2cen5buwn6rtennbq6">
        <w:r>
          <w:rPr>
            <w:rFonts w:ascii="Arial" w:cs="Arial" w:eastAsia="Arial" w:hAnsi="Arial"/>
            <w:i/>
            <w:iCs/>
            <w:color w:val="1D4ED8"/>
            <w:sz w:val="24"/>
            <w:szCs w:val="24"/>
            <w:u w:val="single"/>
          </w:rPr>
          <w:t xml:space="preserve">14 июля 2011 года № 97</w:t>
        </w:r>
      </w:hyperlink>
      <w:r>
        <w:rPr>
          <w:rFonts w:ascii="Arial" w:cs="Arial" w:eastAsia="Arial" w:hAnsi="Arial"/>
          <w:i/>
          <w:iCs/>
          <w:sz w:val="24"/>
          <w:szCs w:val="24"/>
        </w:rPr>
        <w:t xml:space="preserve">, </w:t>
      </w:r>
      <w:hyperlink w:history="1" r:id="rId0rsz2l5an9v5vl5wfi5sa">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Компетенция уполномоченного государственного органа в области гендерной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в области гендерной политики в пределах своих полномочий:</w:t>
      </w:r>
    </w:p>
    <w:p>
      <w:pPr>
        <w:spacing w:after="120"/>
        <w:jc w:val="both"/>
      </w:pPr>
      <w:r>
        <w:rPr>
          <w:rFonts w:ascii="Arial" w:cs="Arial" w:eastAsia="Arial" w:hAnsi="Arial"/>
          <w:sz w:val="24"/>
          <w:szCs w:val="24"/>
        </w:rPr>
        <w:t xml:space="preserve">- проводит единую государственную гендерную политику;</w:t>
      </w:r>
    </w:p>
    <w:p>
      <w:pPr>
        <w:spacing w:after="120"/>
        <w:jc w:val="both"/>
      </w:pPr>
      <w:r>
        <w:rPr>
          <w:rFonts w:ascii="Arial" w:cs="Arial" w:eastAsia="Arial" w:hAnsi="Arial"/>
          <w:sz w:val="24"/>
          <w:szCs w:val="24"/>
        </w:rPr>
        <w:t xml:space="preserve">- координирует деятельность государственных органов, органов местного самоуправления и юридических лиц, независимо от форм собственности, по реализации национальной политики, направленной на достижение гендерного равенства в Кыргызской Республике;</w:t>
      </w:r>
    </w:p>
    <w:p>
      <w:pPr>
        <w:spacing w:after="120"/>
        <w:jc w:val="both"/>
      </w:pPr>
      <w:r>
        <w:rPr>
          <w:rFonts w:ascii="Arial" w:cs="Arial" w:eastAsia="Arial" w:hAnsi="Arial"/>
          <w:sz w:val="24"/>
          <w:szCs w:val="24"/>
        </w:rPr>
        <w:t xml:space="preserve">- обеспечивает информационную и просветительскую деятельность в области гендерного развития;</w:t>
      </w:r>
    </w:p>
    <w:p>
      <w:pPr>
        <w:spacing w:after="120"/>
        <w:jc w:val="both"/>
      </w:pPr>
      <w:r>
        <w:rPr>
          <w:rFonts w:ascii="Arial" w:cs="Arial" w:eastAsia="Arial" w:hAnsi="Arial"/>
          <w:sz w:val="24"/>
          <w:szCs w:val="24"/>
        </w:rPr>
        <w:t xml:space="preserve">- обеспечивает внедрение гендерных подходов в национальную политику и государственные программы </w:t>
      </w:r>
      <w:r>
        <w:rPr>
          <w:rFonts w:ascii="Arial" w:cs="Arial" w:eastAsia="Arial" w:hAnsi="Arial"/>
          <w:sz w:val="24"/>
          <w:szCs w:val="24"/>
        </w:rPr>
        <w:t xml:space="preserve">на основе гендерных индикаторов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оказывает содействие в проведении гендерной экспертизы законодательства и проектов нормативных правовых актов;</w:t>
      </w:r>
    </w:p>
    <w:p>
      <w:pPr>
        <w:spacing w:after="120"/>
        <w:jc w:val="both"/>
      </w:pPr>
      <w:r>
        <w:rPr>
          <w:rFonts w:ascii="Arial" w:cs="Arial" w:eastAsia="Arial" w:hAnsi="Arial"/>
          <w:sz w:val="24"/>
          <w:szCs w:val="24"/>
        </w:rPr>
        <w:t xml:space="preserve">- содействует созданию механизмов, обеспечивающих достижение гендерного равенства и равноправия во всех сферах социально-экономической и общественно-политической жизни;</w:t>
      </w:r>
    </w:p>
    <w:p>
      <w:pPr>
        <w:spacing w:after="120"/>
        <w:jc w:val="both"/>
      </w:pPr>
      <w:r>
        <w:rPr>
          <w:rFonts w:ascii="Arial" w:cs="Arial" w:eastAsia="Arial" w:hAnsi="Arial"/>
          <w:sz w:val="24"/>
          <w:szCs w:val="24"/>
        </w:rPr>
        <w:t xml:space="preserve">- осуществляет регистрацию и учет всех фактов нарушения гендерного равенства </w:t>
      </w:r>
      <w:r>
        <w:rPr>
          <w:rFonts w:ascii="Arial" w:cs="Arial" w:eastAsia="Arial" w:hAnsi="Arial"/>
          <w:sz w:val="24"/>
          <w:szCs w:val="24"/>
        </w:rPr>
        <w:t xml:space="preserve">с последующим направлением такой статистики в уполномоченный орган в области государственной статистики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координирует деятельность органов по разрешению споров о нарушении гендерного равенства;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систематически осуществляет</w:t>
      </w:r>
      <w:r>
        <w:rPr>
          <w:rFonts w:ascii="Arial" w:cs="Arial" w:eastAsia="Arial" w:hAnsi="Arial"/>
          <w:sz w:val="24"/>
          <w:szCs w:val="24"/>
        </w:rPr>
        <w:t xml:space="preserve"> мониторинг за исполнением настоящего Закона и международных обязательств Кыргызской Республики в области гендерного развития;</w:t>
      </w:r>
    </w:p>
    <w:p>
      <w:pPr>
        <w:spacing w:after="120"/>
        <w:jc w:val="both"/>
      </w:pPr>
      <w:r>
        <w:rPr>
          <w:rFonts w:ascii="Arial" w:cs="Arial" w:eastAsia="Arial" w:hAnsi="Arial"/>
          <w:sz w:val="24"/>
          <w:szCs w:val="24"/>
        </w:rPr>
        <w:t xml:space="preserve">- ежегодно составляет и публикует отчеты об исполнении настоящего Закона, направляет рекомендации в государственные органы и органы местного самоуправления.</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tdex7h_hyhvrowbskwnfb">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Деятельность органов местного самоуправления по реализации гендерной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местного самоуправления осуществляют мероприятия по разработке и реализации гендерной политики, координируют свои действия с действиями исполнительных органов государственной власти в части поддержки соответствующих государственных, региональных и местных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Участие гражданского общества в содействии продвижению гендерной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 гражданского общества:</w:t>
      </w:r>
    </w:p>
    <w:p>
      <w:pPr>
        <w:spacing w:after="120"/>
        <w:jc w:val="both"/>
      </w:pPr>
      <w:r>
        <w:rPr>
          <w:rFonts w:ascii="Arial" w:cs="Arial" w:eastAsia="Arial" w:hAnsi="Arial"/>
          <w:sz w:val="24"/>
          <w:szCs w:val="24"/>
        </w:rPr>
        <w:t xml:space="preserve">- участвуют в разработке и реализации соответствующих решений, принимаемых государственными органами и органами местного самоуправления по вопросам обеспечения гендерного равенства;</w:t>
      </w:r>
    </w:p>
    <w:p>
      <w:pPr>
        <w:spacing w:after="120"/>
        <w:jc w:val="both"/>
      </w:pPr>
      <w:r>
        <w:rPr>
          <w:rFonts w:ascii="Arial" w:cs="Arial" w:eastAsia="Arial" w:hAnsi="Arial"/>
          <w:sz w:val="24"/>
          <w:szCs w:val="24"/>
        </w:rPr>
        <w:t xml:space="preserve">- выдвигают и поддерживают кандидатов, в программу которых входит защита принципов гендерного равенства;</w:t>
      </w:r>
    </w:p>
    <w:p>
      <w:pPr>
        <w:spacing w:after="120"/>
        <w:jc w:val="both"/>
      </w:pPr>
      <w:r>
        <w:rPr>
          <w:rFonts w:ascii="Arial" w:cs="Arial" w:eastAsia="Arial" w:hAnsi="Arial"/>
          <w:sz w:val="24"/>
          <w:szCs w:val="24"/>
        </w:rPr>
        <w:t xml:space="preserve">- вправе получать от соответствующих государственных органов и органов местного самоуправления методическую, информационную и иную помощь в объеме и порядке, установленных государственными, региональными и местными программами, которые направлены на устранение гендерной дискриминации;</w:t>
      </w:r>
    </w:p>
    <w:p>
      <w:pPr>
        <w:spacing w:after="120"/>
        <w:jc w:val="both"/>
      </w:pPr>
      <w:r>
        <w:rPr>
          <w:rFonts w:ascii="Arial" w:cs="Arial" w:eastAsia="Arial" w:hAnsi="Arial"/>
          <w:sz w:val="24"/>
          <w:szCs w:val="24"/>
        </w:rPr>
        <w:t xml:space="preserve">- регистрируют факты нарушений гендерного равенства и представляют данные в уполномоченный государственный орган в области гендерного равенства для проведения мониторинга в сфере обеспечения гендерного равенства;</w:t>
      </w:r>
    </w:p>
    <w:p>
      <w:pPr>
        <w:spacing w:after="120"/>
        <w:jc w:val="both"/>
      </w:pPr>
      <w:r>
        <w:rPr>
          <w:rFonts w:ascii="Arial" w:cs="Arial" w:eastAsia="Arial" w:hAnsi="Arial"/>
          <w:sz w:val="24"/>
          <w:szCs w:val="24"/>
        </w:rPr>
        <w:t xml:space="preserve">- осуществляют мониторинг исполнения настоящего Закона.</w:t>
      </w:r>
    </w:p>
    <w:p>
      <w:pPr>
        <w:spacing w:after="120"/>
        <w:jc w:val="both"/>
      </w:pPr>
      <w:r>
        <w:rPr>
          <w:rFonts w:ascii="Arial" w:cs="Arial" w:eastAsia="Arial" w:hAnsi="Arial"/>
          <w:sz w:val="24"/>
          <w:szCs w:val="24"/>
        </w:rPr>
        <w:t xml:space="preserve">Организации гражданского общества вправе готовить альтернативные публичные отчеты.</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 Гендерная экспертиза законодательства и проектов нормативных правовых актов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Гендерная экспертиза проводится в целях изучения и выявления фактов нарушения гендерного равенства в законах и иных нормативных правовых актах Кыргызской Республики и их проектах для приведения законодательства Кыргызской Республики в области гендерного равенства в соответствие с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а также недопущения в разрабатываемых проектах нормативных правовых актов фактов нарушения гендерного равенства, соблюдения принципа предоставления равных прав и равных возможностей лицам разного пола в политической, социальной, экономической, трудовой, культурной и иных сферах жизнедеятельности человека, ограждения мужчин и женщин от дискриминации по признаку пола.</w:t>
      </w:r>
    </w:p>
    <w:p>
      <w:pPr>
        <w:spacing w:after="120"/>
        <w:ind w:firstLine="567"/>
        <w:jc w:val="both"/>
      </w:pPr>
      <w:r>
        <w:rPr>
          <w:rFonts w:ascii="Arial" w:cs="Arial" w:eastAsia="Arial" w:hAnsi="Arial"/>
          <w:sz w:val="24"/>
          <w:szCs w:val="24"/>
        </w:rPr>
        <w:t xml:space="preserve">Гендерная экспертиза осуществляется государственными органами, органами местного самоуправления и организациями гражданского общества в порядке, установленном нормативными правовыми актами.</w:t>
      </w:r>
    </w:p>
    <w:p>
      <w:pPr>
        <w:spacing w:after="120"/>
        <w:ind w:firstLine="567"/>
        <w:jc w:val="both"/>
      </w:pPr>
      <w:r>
        <w:rPr>
          <w:rFonts w:ascii="Arial" w:cs="Arial" w:eastAsia="Arial" w:hAnsi="Arial"/>
          <w:sz w:val="24"/>
          <w:szCs w:val="24"/>
        </w:rPr>
        <w:t xml:space="preserve">В случае установления несоответствия нормативного правового акта или проекта такого акта принципу обеспечения равных прав и равных возможностей мужчин и женщин, заключение гендерной экспертизы направляется в орган, который принял такой нормативный правовой акт.</w:t>
      </w:r>
    </w:p>
    <w:p>
      <w:pPr>
        <w:spacing w:after="120"/>
        <w:ind w:firstLine="567"/>
        <w:jc w:val="both"/>
      </w:pPr>
      <w:r>
        <w:rPr>
          <w:rFonts w:ascii="Arial" w:cs="Arial" w:eastAsia="Arial" w:hAnsi="Arial"/>
          <w:sz w:val="24"/>
          <w:szCs w:val="24"/>
        </w:rPr>
        <w:t xml:space="preserve">Порядок проведения гендерной экспертизы устанавливается нормативными правовыми актами.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Гарантии реализации положений настоящего Закона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 Порядок обращения граждан по фактам нарушения гендерного равенства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Лица, подвергающиеся гендерной дискриминации, вправе одновременно обращаться к Акыйкатчы (Омбудсмену), в органы прокуратуры, судебные и иные государственные органы, органы местного самоуправления.</w:t>
      </w:r>
    </w:p>
    <w:p>
      <w:pPr>
        <w:spacing w:after="120"/>
        <w:ind w:firstLine="567"/>
        <w:jc w:val="both"/>
      </w:pPr>
      <w:r>
        <w:rPr>
          <w:rFonts w:ascii="Arial" w:cs="Arial" w:eastAsia="Arial" w:hAnsi="Arial"/>
          <w:sz w:val="24"/>
          <w:szCs w:val="24"/>
        </w:rPr>
        <w:t xml:space="preserve">Указанные в части первой настоящей статьи субъекты осуществляют рассмотрение обращений о фактах гендерной дискриминации в порядке и сроки, установленные законодательством Кыргызской Республики, регулирующим порядок рассмотрения обращений граждан, правовой статус и организационную деятельность указанных субъектов.</w:t>
      </w:r>
    </w:p>
    <w:p>
      <w:pPr>
        <w:spacing w:after="120"/>
        <w:ind w:firstLine="567"/>
        <w:jc w:val="both"/>
      </w:pPr>
      <w:r>
        <w:rPr>
          <w:rFonts w:ascii="Arial" w:cs="Arial" w:eastAsia="Arial" w:hAnsi="Arial"/>
          <w:sz w:val="24"/>
          <w:szCs w:val="24"/>
        </w:rPr>
        <w:t xml:space="preserve">Лицо, считающее, что в отношении него была допущена дискриминация по признаку пола, включая сексуальные домогательства, вправе подать жалобу работодателю. Работодатель обязан рассмотреть такую жалобу без неоправданной задержки, обеспечить конфиденциальность процедуры и предоставить заявителю письменный мотивированный ответ. Заявитель вправе быть представленным или получать помощь лица по своему выбору в ходе рассмотрения жалобы. Заявитель подлежит защите от любых форм преследования, неблагоприятного обращения либо иных негативных последствий в связи с подачей жалобы.</w:t>
      </w:r>
    </w:p>
    <w:p>
      <w:pPr>
        <w:spacing w:after="120"/>
        <w:ind w:firstLine="567"/>
        <w:jc w:val="both"/>
      </w:pPr>
      <w:r>
        <w:rPr>
          <w:rFonts w:ascii="Arial" w:cs="Arial" w:eastAsia="Arial" w:hAnsi="Arial"/>
          <w:sz w:val="24"/>
          <w:szCs w:val="24"/>
        </w:rPr>
        <w:t xml:space="preserve">Использование внутренних процедур рассмотрения жалоб не ограничивает право лица на обращение в компетентные государственные органы или суд.</w:t>
      </w:r>
    </w:p>
    <w:p>
      <w:pPr>
        <w:spacing w:after="120"/>
        <w:ind w:firstLine="567"/>
        <w:jc w:val="both"/>
      </w:pPr>
      <w:r>
        <w:rPr>
          <w:rFonts w:ascii="Arial" w:cs="Arial" w:eastAsia="Arial" w:hAnsi="Arial"/>
          <w:sz w:val="24"/>
          <w:szCs w:val="24"/>
        </w:rPr>
        <w:t xml:space="preserve">При рассмотрении дел о дискриминации по признаку пола, если заявителем представлены факты, позволяющие предположить наличие дискриминации, бремя доказывания отсутствия дискриминации возлагается на лицо, в отношении которого рассматривается жалоба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xcplvhop_p4bxibtue6bc">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Обжалование неправомерных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государственных органов и органов местного самоуправления и их должностных лиц, а также юридических лиц, независимо от форм собственности, и их должностных лиц, повлекшие дискриминацию прав и свобод граждан по половому признаку, могут быть обжалованы, а граждане восстановлены в своих правах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Осуществление надзора и контроля за исполнением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Надзор за точным и единообразным исполнением настоящего Закона осуществляют органы прокуратуры Кыргызской Республики.</w:t>
      </w:r>
    </w:p>
    <w:p>
      <w:pPr>
        <w:spacing w:after="120"/>
        <w:jc w:val="both"/>
      </w:pPr>
      <w:r>
        <w:rPr>
          <w:rFonts w:ascii="Arial" w:cs="Arial" w:eastAsia="Arial" w:hAnsi="Arial"/>
          <w:sz w:val="24"/>
          <w:szCs w:val="24"/>
        </w:rPr>
        <w:t xml:space="preserve">Организации гражданского общества осуществляют общественный контроль за исполнением настоящего Закона.</w:t>
      </w:r>
    </w:p>
    <w:p>
      <w:pPr>
        <w:spacing w:after="120"/>
        <w:jc w:val="both"/>
      </w:pPr>
      <w:r>
        <w:rPr>
          <w:rFonts w:ascii="Arial" w:cs="Arial" w:eastAsia="Arial" w:hAnsi="Arial"/>
          <w:sz w:val="24"/>
          <w:szCs w:val="24"/>
        </w:rPr>
        <w:t xml:space="preserve">(В редакции Закона КР от </w:t>
      </w:r>
      <w:hyperlink w:history="1" r:id="rIdot-fk2cjgakink6xqph_z">
        <w:r>
          <w:rPr>
            <w:rFonts w:ascii="Arial" w:cs="Arial" w:eastAsia="Arial" w:hAnsi="Arial"/>
            <w:color w:val="1D4ED8"/>
            <w:sz w:val="24"/>
            <w:szCs w:val="24"/>
            <w:u w:val="single"/>
          </w:rPr>
          <w:t xml:space="preserve">14 июля 2011 года № 97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Последствия неисполнения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выявления фактов нарушения гендерного равенства органы, осуществляющие контроль и надзор за исполнением настоящего Закона, имеют право:</w:t>
      </w:r>
    </w:p>
    <w:p>
      <w:pPr>
        <w:spacing w:after="120"/>
        <w:jc w:val="both"/>
      </w:pPr>
      <w:r>
        <w:rPr>
          <w:rFonts w:ascii="Arial" w:cs="Arial" w:eastAsia="Arial" w:hAnsi="Arial"/>
          <w:sz w:val="24"/>
          <w:szCs w:val="24"/>
        </w:rPr>
        <w:t xml:space="preserve">- направлять государственным органам, органам местного самоуправления и руководителям юридических лиц, независимо от форм собственности, письменные предписания по устранению выявленных фактов нарушения гендерного равенства с указанием срока исполнения;</w:t>
      </w:r>
    </w:p>
    <w:p>
      <w:pPr>
        <w:spacing w:after="120"/>
        <w:jc w:val="both"/>
      </w:pPr>
      <w:r>
        <w:rPr>
          <w:rFonts w:ascii="Arial" w:cs="Arial" w:eastAsia="Arial" w:hAnsi="Arial"/>
          <w:sz w:val="24"/>
          <w:szCs w:val="24"/>
        </w:rPr>
        <w:t xml:space="preserve">- привлекать к ответственности лиц, виновных в нарушении положений настоящего Закона;</w:t>
      </w:r>
    </w:p>
    <w:p>
      <w:pPr>
        <w:spacing w:after="120"/>
        <w:jc w:val="both"/>
      </w:pPr>
      <w:r>
        <w:rPr>
          <w:rFonts w:ascii="Arial" w:cs="Arial" w:eastAsia="Arial" w:hAnsi="Arial"/>
          <w:sz w:val="24"/>
          <w:szCs w:val="24"/>
        </w:rPr>
        <w:t xml:space="preserve">- обнародовать в средствах массовой информации названия юридических лиц, независимо от форм собственности, нарушающих настоящий Закон.</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 Ответственность должностных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Должностные лица государственных органов, органов местного самоуправления, государственных, муниципальных и иных организаций, выполняющие организационно-распорядительные, административно-хозяйственные, контрольно-ревизионные или регистрационные функции, несут ответственность за нарушение положений настоящего Закона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n2p3gmehetjixydfrzu7u">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Заключительные положения и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Организационные меры, направленные на приведение нормативных правовых актов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(Часть первая утратила силу в соответствии с </w:t>
      </w:r>
      <w:hyperlink w:history="1" r:id="rIdxdyv1zbbxbfpkl8lkbbo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июля 2026 года № 114)</w:t>
      </w:r>
    </w:p>
    <w:p>
      <w:pPr>
        <w:spacing w:after="120"/>
        <w:jc w:val="both"/>
      </w:pPr>
      <w:r>
        <w:rPr>
          <w:rFonts w:ascii="Arial" w:cs="Arial" w:eastAsia="Arial" w:hAnsi="Arial"/>
          <w:sz w:val="24"/>
          <w:szCs w:val="24"/>
        </w:rPr>
        <w:t xml:space="preserve">Признать утратившим силу </w:t>
      </w:r>
      <w:hyperlink w:history="1" r:id="rIdy2holkinnpon-gjgixaj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государственных гарантий обеспечения гендерного равенства" от 12 марта 2003 года № 60.</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i_dtnkkvg8g-kiczoj7a0">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xxxkv9seuwiqqlwxub4p" Type="http://schemas.openxmlformats.org/officeDocument/2006/relationships/hyperlink" Target="http://kodeks.duckdns.org/document/203339" TargetMode="External"/><Relationship Id="rIdp7ro83zysfavq06xwkbij" Type="http://schemas.openxmlformats.org/officeDocument/2006/relationships/hyperlink" Target="http://kodeks.duckdns.org/document/230048932" TargetMode="External"/><Relationship Id="rIdyva7uplqvbaeryyph28yz" Type="http://schemas.openxmlformats.org/officeDocument/2006/relationships/hyperlink" Target="http://kodeks.duckdns.org/document/230048932" TargetMode="External"/><Relationship Id="rIdiaum-osc7nne2bt6qhczk" Type="http://schemas.openxmlformats.org/officeDocument/2006/relationships/hyperlink" Target="http://kodeks.duckdns.org/document/230048932" TargetMode="External"/><Relationship Id="rIdfeznfd6beprwgnzklyv_n" Type="http://schemas.openxmlformats.org/officeDocument/2006/relationships/hyperlink" Target="http://kodeks.duckdns.org/document/112213" TargetMode="External"/><Relationship Id="rIdszkczvis1asb1yqqvdkxu" Type="http://schemas.openxmlformats.org/officeDocument/2006/relationships/hyperlink" Target="http://kodeks.duckdns.org/document/230048932" TargetMode="External"/><Relationship Id="rIdtwhn4qawq0v9ugpv3hezq" Type="http://schemas.openxmlformats.org/officeDocument/2006/relationships/hyperlink" Target="http://kodeks.duckdns.org/document/230048932" TargetMode="External"/><Relationship Id="rIdbxvodx6wujefvrtm_l8eo" Type="http://schemas.openxmlformats.org/officeDocument/2006/relationships/hyperlink" Target="http://kodeks.duckdns.org/document/230048932" TargetMode="External"/><Relationship Id="rIdtse6gk4xbqsunkp7b86yi" Type="http://schemas.openxmlformats.org/officeDocument/2006/relationships/hyperlink" Target="http://kodeks.duckdns.org/document/230048932" TargetMode="External"/><Relationship Id="rIdwpbidtpcfd83_aczbwaab" Type="http://schemas.openxmlformats.org/officeDocument/2006/relationships/hyperlink" Target="http://kodeks.duckdns.org/document/230048932" TargetMode="External"/><Relationship Id="rIdkjbqto_f05dd47giy9pvh" Type="http://schemas.openxmlformats.org/officeDocument/2006/relationships/hyperlink" Target="http://kodeks.duckdns.org/document/230048932" TargetMode="External"/><Relationship Id="rIdtu3dzzltebemm3ihnnur1" Type="http://schemas.openxmlformats.org/officeDocument/2006/relationships/hyperlink" Target="http://kodeks.duckdns.org/document/230048932" TargetMode="External"/><Relationship Id="rIdyqdhzhx4xsvkxwyf29xrn" Type="http://schemas.openxmlformats.org/officeDocument/2006/relationships/hyperlink" Target="http://kodeks.duckdns.org/document/230048932" TargetMode="External"/><Relationship Id="rId1vveceraulf6ymqzpr-bv" Type="http://schemas.openxmlformats.org/officeDocument/2006/relationships/hyperlink" Target="http://kodeks.duckdns.org/document/203339" TargetMode="External"/><Relationship Id="rIdidv48izywljnujzhventc" Type="http://schemas.openxmlformats.org/officeDocument/2006/relationships/hyperlink" Target="http://kodeks.duckdns.org/document/203339" TargetMode="External"/><Relationship Id="rId4cvdwgp8pwf15noiodrjx" Type="http://schemas.openxmlformats.org/officeDocument/2006/relationships/hyperlink" Target="http://kodeks.duckdns.org/document/203339" TargetMode="External"/><Relationship Id="rId4aovvdvysh284nc9wgzhf" Type="http://schemas.openxmlformats.org/officeDocument/2006/relationships/hyperlink" Target="http://kodeks.duckdns.org/document/203339" TargetMode="External"/><Relationship Id="rIdzszgp9bhmfunpcmlsckr6" Type="http://schemas.openxmlformats.org/officeDocument/2006/relationships/hyperlink" Target="http://kodeks.duckdns.org/document/203339" TargetMode="External"/><Relationship Id="rIdhi2gk5wdl3y-ict6p7knv" Type="http://schemas.openxmlformats.org/officeDocument/2006/relationships/hyperlink" Target="http://kodeks.duckdns.org/document/230048932" TargetMode="External"/><Relationship Id="rIdskn2cen5buwn6rtennbq6" Type="http://schemas.openxmlformats.org/officeDocument/2006/relationships/hyperlink" Target="http://kodeks.duckdns.org/document/203339" TargetMode="External"/><Relationship Id="rId0rsz2l5an9v5vl5wfi5sa" Type="http://schemas.openxmlformats.org/officeDocument/2006/relationships/hyperlink" Target="http://kodeks.duckdns.org/document/230048932" TargetMode="External"/><Relationship Id="rIdtdex7h_hyhvrowbskwnfb" Type="http://schemas.openxmlformats.org/officeDocument/2006/relationships/hyperlink" Target="http://kodeks.duckdns.org/document/230048932" TargetMode="External"/><Relationship Id="rIdxcplvhop_p4bxibtue6bc" Type="http://schemas.openxmlformats.org/officeDocument/2006/relationships/hyperlink" Target="http://kodeks.duckdns.org/document/230048932" TargetMode="External"/><Relationship Id="rIdot-fk2cjgakink6xqph_z" Type="http://schemas.openxmlformats.org/officeDocument/2006/relationships/hyperlink" Target="http://kodeks.duckdns.org/document/203339" TargetMode="External"/><Relationship Id="rIdn2p3gmehetjixydfrzu7u" Type="http://schemas.openxmlformats.org/officeDocument/2006/relationships/hyperlink" Target="http://kodeks.duckdns.org/document/230048932" TargetMode="External"/><Relationship Id="rIdxdyv1zbbxbfpkl8lkbbob" Type="http://schemas.openxmlformats.org/officeDocument/2006/relationships/hyperlink" Target="http://kodeks.duckdns.org/document/230048932" TargetMode="External"/><Relationship Id="rIdy2holkinnpon-gjgixajf" Type="http://schemas.openxmlformats.org/officeDocument/2006/relationships/hyperlink" Target="http://kodeks.duckdns.org/document/1184" TargetMode="External"/><Relationship Id="rIdi_dtnkkvg8g-kiczoj7a0" Type="http://schemas.openxmlformats.org/officeDocument/2006/relationships/hyperlink" Target="http://kodeks.duckdns.org/document/230048932"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2026-09-22T23:45:26.479Z</dcterms:created>
  <dcterms:modified xsi:type="dcterms:W3CDTF">2026-09-22T23:45:26.479Z</dcterms:modified>
</cp:coreProperties>
</file>

<file path=docProps/custom.xml><?xml version="1.0" encoding="utf-8"?>
<Properties xmlns="http://schemas.openxmlformats.org/officeDocument/2006/custom-properties" xmlns:vt="http://schemas.openxmlformats.org/officeDocument/2006/docPropsVTypes"/>
</file>