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февраля 2024 года № 57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общих принципах амнистии и помилования"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e313heycm2ecnqphc7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ppac6esdcfqp0ltzhry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амнистии и помилования" (Ведомости Жогорку Кенеша Кыргызской Республики, 2002 г., N 7, ст.323)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тила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 с 1 января 2019 года в соответствии с </w:t>
      </w:r>
      <w:hyperlink w:history="1" r:id="rIdmi0yyrnmc1ggyiyypqj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В статье 24 слова "Службу национальной безопасности Кыргызской Республики" заменить словами "государственный орган по национальной 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статье 25</w:t>
      </w:r>
      <w:r>
        <w:rPr>
          <w:rFonts w:ascii="Arial" w:cs="Arial" w:eastAsia="Arial" w:hAnsi="Arial"/>
          <w:sz w:val="24"/>
          <w:szCs w:val="24"/>
        </w:rPr>
        <w:t xml:space="preserve"> слова "председатель Службы национальной безопасности Кыргызской Республики" заменить словами "руководитель государственного органа по национальной 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oxxlntceiilspplhwu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mjkunsowgxzaa8flb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dalil.kg/document/202426</w:t>
      </w:r>
    </w:hyperlink>
  </w:p>
  <w:p>
    <w:pPr>
      <w:spacing w:after="0" w:before="40"/>
      <w:jc w:val="center"/>
    </w:pPr>
    <w:hyperlink w:history="1" r:id="rIdvsxn5m-khhppmwkzue4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313heycm2ecnqphc7ov" Type="http://schemas.openxmlformats.org/officeDocument/2006/relationships/hyperlink" Target="https://dalil.kg/document/111703" TargetMode="External"/><Relationship Id="rIdppac6esdcfqp0ltzhryrv" Type="http://schemas.openxmlformats.org/officeDocument/2006/relationships/hyperlink" Target="https://dalil.kg/document/1057" TargetMode="External"/><Relationship Id="rIdmi0yyrnmc1ggyiyypqjup" Type="http://schemas.openxmlformats.org/officeDocument/2006/relationships/hyperlink" Target="https://dalil.kg/document/111703" TargetMode="External"/><Relationship Id="rIdhoxxlntceiilspplhwuij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mjkunsowgxzaa8flbmn" Type="http://schemas.openxmlformats.org/officeDocument/2006/relationships/hyperlink" Target="https://dalil.kg/document/202426" TargetMode="External"/><Relationship Id="rIdvsxn5m-khhppmwkzue4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2026-09-24T19:00:52.040Z</dcterms:created>
  <dcterms:modified xsi:type="dcterms:W3CDTF">2026-09-24T19:00:52.040Z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