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necw6vd6y7uhboxyh58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17 октября 2008 года № 220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 5 сентября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дополнения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97:</w:t>
      </w:r>
    </w:p>
    <w:p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 "подлежит освобождению"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"по решению суда,";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r>
        <w:rPr>
          <w:rFonts w:ascii="Arial" w:cs="Arial" w:eastAsia="Arial" w:hAnsi="Arial"/>
          <w:sz w:val="24"/>
          <w:szCs w:val="24"/>
        </w:rPr>
        <w:t xml:space="preserve">- слова  "семидесяти  двух  часов" заменить словами "сорока восьми</w:t>
      </w:r>
    </w:p>
    <w:p>
      <w:r>
        <w:rPr>
          <w:rFonts w:ascii="Arial" w:cs="Arial" w:eastAsia="Arial" w:hAnsi="Arial"/>
          <w:sz w:val="24"/>
          <w:szCs w:val="24"/>
        </w:rPr>
        <w:t xml:space="preserve">часов";</w:t>
      </w:r>
    </w:p>
    <w:p>
      <w:r>
        <w:rPr>
          <w:rFonts w:ascii="Arial" w:cs="Arial" w:eastAsia="Arial" w:hAnsi="Arial"/>
          <w:sz w:val="24"/>
          <w:szCs w:val="24"/>
        </w:rPr>
        <w:t xml:space="preserve">- слова  ",  в  случае неприменения прокурором к задержанному меры</w:t>
      </w:r>
    </w:p>
    <w:p>
      <w:r>
        <w:rPr>
          <w:rFonts w:ascii="Arial" w:cs="Arial" w:eastAsia="Arial" w:hAnsi="Arial"/>
          <w:sz w:val="24"/>
          <w:szCs w:val="24"/>
        </w:rPr>
        <w:t xml:space="preserve">пресечения в виде заключения под стражу,"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после слова "справка" дополнить словами "начальником места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задержанного".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24 октября 2008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7exv9oa3u5cy6ata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dalil.kg/document/202435</w:t>
      </w:r>
    </w:hyperlink>
  </w:p>
  <w:p>
    <w:pPr>
      <w:spacing w:after="0" w:before="40"/>
      <w:jc w:val="center"/>
    </w:pPr>
    <w:hyperlink w:history="1" r:id="rIdkww-nvkqvoxgwvlhouf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cw6vd6y7uhboxyh58u6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7exv9oa3u5cy6atazcr" Type="http://schemas.openxmlformats.org/officeDocument/2006/relationships/hyperlink" Target="https://dalil.kg/document/202435" TargetMode="External"/><Relationship Id="rIdkww-nvkqvoxgwvlhouf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2026-09-24T05:32:00.094Z</dcterms:created>
  <dcterms:modified xsi:type="dcterms:W3CDTF">2026-09-24T05:32:00.094Z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