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dyv7fu9rxi5ax_30rbdc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марта 2023 года № 49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января 2010 года № 16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настоящего Закона являются стабилизация и поддержка финансово-экономического состояния основных поставщиков электроэнергии и электрических распределительных компаний путем списания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Действие положений настоящего Закона распространяется на субъекты электроэнергетики, Министерство финансов Кыргызской Республики, Министерство государственного имущества Кыргызской Республики, Государственную налоговую службу при Правительстве Кыргызской Республики, Государственную таможенную службу при Правительстве Кыргызской Республики, Фонд государственных материальных резервов при Правительстве Кыргызской Республики, а также потребителей электроэнергии.</w:t>
      </w:r>
    </w:p>
    <w:p>
      <w:pPr>
        <w:spacing w:after="120"/>
        <w:ind w:firstLine="397"/>
        <w:jc w:val="both"/>
      </w:pPr>
      <w:r>
        <w:rPr>
          <w:rFonts w:ascii="Arial" w:cs="Arial" w:eastAsia="Arial" w:hAnsi="Arial"/>
          <w:sz w:val="24"/>
          <w:szCs w:val="24"/>
        </w:rPr>
        <w:t xml:space="preserve">2. В настоящем Законе применяются следующие понятия:</w:t>
      </w:r>
    </w:p>
    <w:p>
      <w:pPr>
        <w:spacing w:after="120"/>
        <w:ind w:firstLine="397"/>
        <w:jc w:val="both"/>
      </w:pPr>
      <w:r>
        <w:rPr>
          <w:rFonts w:ascii="Arial" w:cs="Arial" w:eastAsia="Arial" w:hAnsi="Arial"/>
          <w:sz w:val="24"/>
          <w:szCs w:val="24"/>
        </w:rPr>
        <w:t xml:space="preserve">основные поставщики электроэнергии - открытое акционерное общество "Электрические станции" и 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электрические распределительные компании (далее - электрораспредкомпании) - открытые акционерные общества "Северэлектро", "Ошэлектро", "Востокэлектро" и "Жалалабатэлектро";</w:t>
      </w:r>
    </w:p>
    <w:p>
      <w:pPr>
        <w:spacing w:after="120"/>
        <w:ind w:firstLine="397"/>
        <w:jc w:val="both"/>
      </w:pPr>
      <w:r>
        <w:rPr>
          <w:rFonts w:ascii="Arial" w:cs="Arial" w:eastAsia="Arial" w:hAnsi="Arial"/>
          <w:sz w:val="24"/>
          <w:szCs w:val="24"/>
        </w:rPr>
        <w:t xml:space="preserve">потребители электроэнергии - юридические и физические лица, потребляющие электроэнергию;</w:t>
      </w:r>
    </w:p>
    <w:p>
      <w:pPr>
        <w:spacing w:after="120"/>
        <w:ind w:firstLine="397"/>
        <w:jc w:val="both"/>
      </w:pPr>
      <w:r>
        <w:rPr>
          <w:rFonts w:ascii="Arial" w:cs="Arial" w:eastAsia="Arial" w:hAnsi="Arial"/>
          <w:sz w:val="24"/>
          <w:szCs w:val="24"/>
        </w:rPr>
        <w:t xml:space="preserve">проценты, пени, финансовые, штрафные и налоговые санкции - суммы, начисленные государственными органами за несвоевременную оплату в установленные сроки платежей в соответствии с </w:t>
      </w:r>
      <w:hyperlink w:history="1" r:id="rIdixvfwn9foddfy0bx7h8c_">
        <w:r>
          <w:rPr>
            <w:rFonts w:ascii="Arial" w:cs="Arial" w:eastAsia="Arial" w:hAnsi="Arial"/>
            <w:color w:val="1D4ED8"/>
            <w:sz w:val="24"/>
            <w:szCs w:val="24"/>
            <w:u w:val="single"/>
          </w:rPr>
          <w:t xml:space="preserve">Налоговым </w:t>
        </w:r>
      </w:hyperlink>
      <w:r>
        <w:rPr>
          <w:rFonts w:ascii="Arial" w:cs="Arial" w:eastAsia="Arial" w:hAnsi="Arial"/>
          <w:sz w:val="24"/>
          <w:szCs w:val="24"/>
        </w:rPr>
        <w:t xml:space="preserve">и </w:t>
      </w:r>
      <w:hyperlink w:history="1" r:id="rIdtpq9afqvovilmazlqutgt">
        <w:r>
          <w:rPr>
            <w:rFonts w:ascii="Arial" w:cs="Arial" w:eastAsia="Arial" w:hAnsi="Arial"/>
            <w:color w:val="1D4ED8"/>
            <w:sz w:val="24"/>
            <w:szCs w:val="24"/>
            <w:u w:val="single"/>
          </w:rPr>
          <w:t xml:space="preserve">Таможенным</w:t>
        </w:r>
      </w:hyperlink>
      <w:r>
        <w:rPr>
          <w:rFonts w:ascii="Arial" w:cs="Arial" w:eastAsia="Arial" w:hAnsi="Arial"/>
          <w:sz w:val="24"/>
          <w:szCs w:val="24"/>
        </w:rPr>
        <w:t xml:space="preserve"> кодексами Кыргызской Республики, с условиями долговых и иных обязательств;</w:t>
      </w:r>
    </w:p>
    <w:p>
      <w:pPr>
        <w:spacing w:after="120"/>
        <w:ind w:firstLine="397"/>
        <w:jc w:val="both"/>
      </w:pPr>
      <w:r>
        <w:rPr>
          <w:rFonts w:ascii="Arial" w:cs="Arial" w:eastAsia="Arial" w:hAnsi="Arial"/>
          <w:sz w:val="24"/>
          <w:szCs w:val="24"/>
        </w:rPr>
        <w:t xml:space="preserve">задолженность по начисленной пени - задолженность по начисленной электрораспредкомпаниями пени за несвоевременную оплату потребителям электроэнергии, а также начисленной основными поставщиками пени электрораспредкомпаниям;</w:t>
      </w:r>
    </w:p>
    <w:p>
      <w:pPr>
        <w:spacing w:after="120"/>
        <w:ind w:firstLine="397"/>
        <w:jc w:val="both"/>
      </w:pPr>
      <w:r>
        <w:rPr>
          <w:rFonts w:ascii="Arial" w:cs="Arial" w:eastAsia="Arial" w:hAnsi="Arial"/>
          <w:sz w:val="24"/>
          <w:szCs w:val="24"/>
        </w:rPr>
        <w:t xml:space="preserve">государственные органы - Министерство финансов Кыргызской Республики, Министерство государственного имущества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Фонд государственных материальных резервов при Правительстве Кыргызской Республики;</w:t>
      </w:r>
    </w:p>
    <w:p>
      <w:pPr>
        <w:spacing w:after="120"/>
        <w:ind w:firstLine="397"/>
        <w:jc w:val="both"/>
      </w:pPr>
      <w:r>
        <w:rPr>
          <w:rFonts w:ascii="Arial" w:cs="Arial" w:eastAsia="Arial" w:hAnsi="Arial"/>
          <w:sz w:val="24"/>
          <w:szCs w:val="24"/>
        </w:rPr>
        <w:t xml:space="preserve">безнадежная задолженность по основным долгам - сумма основных долгов, причитающаяся электрораспредкомпаниям от потребителей электроэнергии, основным поставщикам электроэнергии от электрораспредкомпаний, государственным органам от основных поставщиков электроэнергии, взыскание которых невозможно в силу причин экономического характера;</w:t>
      </w:r>
    </w:p>
    <w:p>
      <w:pPr>
        <w:spacing w:after="120"/>
        <w:ind w:firstLine="397"/>
        <w:jc w:val="both"/>
      </w:pPr>
      <w:r>
        <w:rPr>
          <w:rFonts w:ascii="Arial" w:cs="Arial" w:eastAsia="Arial" w:hAnsi="Arial"/>
          <w:sz w:val="24"/>
          <w:szCs w:val="24"/>
        </w:rPr>
        <w:t xml:space="preserve">списание - единовременное (разовое) освобождение от оплаты безнадежной задолженности, а также начисленных пени, процентов, финансовых, штрафных и налоговых санкций.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Порядок списания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Подлежат списанию безнадежная задолженность по основным долгам, проценты, пени, финансовые, штрафные и налоговые санкции, а также задолженность по начисленной пени, имеющиеся по состоянию на 1 декабря 2009 года,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2. Подлежат списанию проценты, пени, финансовые, штрафные и налоговые санкции, а также задолженность по начисленной пени:</w:t>
      </w:r>
    </w:p>
    <w:p>
      <w:pPr>
        <w:spacing w:after="120"/>
        <w:ind w:firstLine="397"/>
        <w:jc w:val="both"/>
      </w:pPr>
      <w:r>
        <w:rPr>
          <w:rFonts w:ascii="Arial" w:cs="Arial" w:eastAsia="Arial" w:hAnsi="Arial"/>
          <w:sz w:val="24"/>
          <w:szCs w:val="24"/>
        </w:rPr>
        <w:t xml:space="preserve">1) основных поставщиков электроэнергии перед государственными органами по начисленным процентам, пени, финансовым, штрафным и налоговым санкциям, имеющимся по состоянию на 1 декабря 2009 года, в полном объеме;</w:t>
      </w:r>
    </w:p>
    <w:p>
      <w:pPr>
        <w:spacing w:after="120"/>
        <w:ind w:firstLine="397"/>
        <w:jc w:val="both"/>
      </w:pPr>
      <w:r>
        <w:rPr>
          <w:rFonts w:ascii="Arial" w:cs="Arial" w:eastAsia="Arial" w:hAnsi="Arial"/>
          <w:sz w:val="24"/>
          <w:szCs w:val="24"/>
        </w:rPr>
        <w:t xml:space="preserve">2) электрораспредкомпаний перед основными поставщиками электроэнергии по начисленной пени, имеющейся по состоянию на 1 декабря 2009 года, в полном объеме;</w:t>
      </w:r>
    </w:p>
    <w:p>
      <w:pPr>
        <w:spacing w:after="120"/>
        <w:ind w:firstLine="397"/>
        <w:jc w:val="both"/>
      </w:pPr>
      <w:r>
        <w:rPr>
          <w:rFonts w:ascii="Arial" w:cs="Arial" w:eastAsia="Arial" w:hAnsi="Arial"/>
          <w:sz w:val="24"/>
          <w:szCs w:val="24"/>
        </w:rPr>
        <w:t xml:space="preserve">3) потребителей электроэнергии перед электрораспредкомпаниями по начисленной пени, имеющейся по состоянию на 1 декабря 2009 года, в полном объеме.</w:t>
      </w:r>
    </w:p>
    <w:p>
      <w:pPr>
        <w:spacing w:after="120"/>
        <w:ind w:firstLine="397"/>
        <w:jc w:val="both"/>
      </w:pPr>
      <w:r>
        <w:rPr>
          <w:rFonts w:ascii="Arial" w:cs="Arial" w:eastAsia="Arial" w:hAnsi="Arial"/>
          <w:sz w:val="24"/>
          <w:szCs w:val="24"/>
        </w:rPr>
        <w:t xml:space="preserve">3. Порядок списания безнадежной задолженности по основным долгам:</w:t>
      </w:r>
    </w:p>
    <w:p>
      <w:pPr>
        <w:spacing w:after="120"/>
        <w:ind w:firstLine="397"/>
        <w:jc w:val="both"/>
      </w:pPr>
      <w:r>
        <w:rPr>
          <w:rFonts w:ascii="Arial" w:cs="Arial" w:eastAsia="Arial" w:hAnsi="Arial"/>
          <w:sz w:val="24"/>
          <w:szCs w:val="24"/>
        </w:rPr>
        <w:t xml:space="preserve">1) государственные органы производят списание безнадежной задолженности по основным долгам основным поставщикам электроэнергии по состоянию на 1 декабря 2009 года;</w:t>
      </w:r>
    </w:p>
    <w:p>
      <w:pPr>
        <w:spacing w:after="120"/>
        <w:ind w:firstLine="397"/>
        <w:jc w:val="both"/>
      </w:pPr>
      <w:r>
        <w:rPr>
          <w:rFonts w:ascii="Arial" w:cs="Arial" w:eastAsia="Arial" w:hAnsi="Arial"/>
          <w:sz w:val="24"/>
          <w:szCs w:val="24"/>
        </w:rPr>
        <w:t xml:space="preserve">2) основные поставщики электроэнергии производят списание безнадежной задолженности по основным долгам электрораспредкомпаний по состоянию на 1 декабря 2009 года;</w:t>
      </w:r>
    </w:p>
    <w:p>
      <w:pPr>
        <w:spacing w:after="120"/>
        <w:ind w:firstLine="397"/>
        <w:jc w:val="both"/>
      </w:pPr>
      <w:r>
        <w:rPr>
          <w:rFonts w:ascii="Arial" w:cs="Arial" w:eastAsia="Arial" w:hAnsi="Arial"/>
          <w:sz w:val="24"/>
          <w:szCs w:val="24"/>
        </w:rPr>
        <w:t xml:space="preserve">3) электрораспредкомпании производят списание безнадежной задолженности по основным долгам потребителей электроэнергии по состоянию на 1 декабря 2009 года.</w:t>
      </w:r>
    </w:p>
    <w:p>
      <w:pPr>
        <w:spacing w:after="120"/>
        <w:ind w:firstLine="397"/>
        <w:jc w:val="both"/>
      </w:pPr>
      <w:r>
        <w:rPr>
          <w:rFonts w:ascii="Arial" w:cs="Arial" w:eastAsia="Arial" w:hAnsi="Arial"/>
          <w:sz w:val="24"/>
          <w:szCs w:val="24"/>
        </w:rPr>
        <w:t xml:space="preserve">4. Списание безнадежной задолженности по основным долгам, процентам, пени, финансовым, штрафным и налоговым санкциям, а также задолженности по начисленной пени производится на основании методики,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zlnpru0jpe0p-k0cp3k">
      <w:r>
        <w:rPr>
          <w:rFonts w:ascii="Arial" w:cs="Arial" w:eastAsia="Arial" w:hAnsi="Arial"/>
          <w:color w:val="132D3F"/>
          <w:sz w:val="16"/>
          <w:szCs w:val="16"/>
          <w:u w:val="single"/>
        </w:rPr>
        <w:t xml:space="preserve">dalil.kg/document/202707</w:t>
      </w:r>
    </w:hyperlink>
  </w:p>
  <w:p>
    <w:pPr>
      <w:spacing w:after="0" w:before="40"/>
      <w:jc w:val="center"/>
    </w:pPr>
    <w:hyperlink w:history="1" r:id="rIdeq6ygcwjtii9dz4kp16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v7fu9rxi5ax_30rbdcu" Type="http://schemas.openxmlformats.org/officeDocument/2006/relationships/hyperlink" Target="https://dalil.kg/document/112522" TargetMode="External"/><Relationship Id="rIdixvfwn9foddfy0bx7h8c_" Type="http://schemas.openxmlformats.org/officeDocument/2006/relationships/hyperlink" Target="https://dalil.kg/document/202445" TargetMode="External"/><Relationship Id="rIdtpq9afqvovilmazlqutgt"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zlnpru0jpe0p-k0cp3k" Type="http://schemas.openxmlformats.org/officeDocument/2006/relationships/hyperlink" Target="https://dalil.kg/document/202707" TargetMode="External"/><Relationship Id="rIdeq6ygcwjtii9dz4kp16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2026-09-24T02:38:15.113Z</dcterms:created>
  <dcterms:modified xsi:type="dcterms:W3CDTF">2026-09-24T02:38:15.113Z</dcterms:modified>
</cp:coreProperties>
</file>

<file path=docProps/custom.xml><?xml version="1.0" encoding="utf-8"?>
<Properties xmlns="http://schemas.openxmlformats.org/officeDocument/2006/custom-properties" xmlns:vt="http://schemas.openxmlformats.org/officeDocument/2006/docPropsVTypes"/>
</file>