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УТРАТИЛ СИЛУ          в соответствии с Декретом Временного Правительства КР                     </w:t>
      </w:r>
      <w:hyperlink w:history="1" r:id="rIdm5zwbwjrhlmjwmtpdm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2010 года ВП №29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БишкекВременное Правительство №12от 9 апреля 2010 года                                                            ДЕКРЕТ     Об объявлении моратория, связанного с защитой частной, государственной,муниципальной   и иной формы собственности                (В редакции </w:t>
      </w:r>
      <w:hyperlink w:history="1" r:id="rId3jod5yp1vod2gtbszy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№16 ВП КР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В соответствии с </w:t>
      </w:r>
      <w:hyperlink w:history="1" r:id="rId1lkxdlvogfqw4y-x9v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Республики№ 1  от 7  апреля  2010  года   в  целях  обеспечения   защиты  прав  частной,государственной, муниципальной и иной формы собственности, а также недопущениярейдерских захватов Временное Правительство Кыргызской Республики                                постановляет:    1.Объявить на период с 12 апреля по 1 июня 2010 года  на  всей  территорииКыргызской Республики мораторий на проведение сделок с движимым  и  недвижимымимуществом (купля-продажа, дарение, ипотека и др.), приобретенным с марта 2005года, связанных с установлением, возникновением, изменением  или  прекращениемгражданских прав и обязанностей, в том числе путем оформления доверенностей наимущество, а также государственную перерегистрацию юридических лиц.1-2. Действие моратория не распространяется на совершение сделок:с земельными долями, жилыми объектами (квартиры, жилые дома и другие), находя-щимися в частной собственности физических лиц, за исключением городов  респуб-ликанского и областного значения, а также  населенных  пунктов  Иссык-Кульскойобласти;в городах республиканского и областного значения, а также в населенных пунктахИссык-Кульской области - на жилые объекты, общей  площадью  менее  100 кв. м.,за исключением коттеджей;на автотранспортные средства не позднее 2003 года выпуска.".            (В редакции </w:t>
      </w:r>
      <w:hyperlink w:history="1" r:id="rIdshulkzehiznpltajbj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№16 ВП КР</w:t>
        </w:r>
      </w:hyperlink>
      <w:r>
        <w:rPr>
          <w:rFonts w:ascii="Arial" w:cs="Arial" w:eastAsia="Arial" w:hAnsi="Arial"/>
          <w:sz w:val="24"/>
          <w:szCs w:val="24"/>
        </w:rPr>
        <w:t xml:space="preserve">)  2.Настоящий Декрет вступает в силу со дня его подписания. ПредседательВременного ПравительстваКыргызской Республики                                             Р. 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jmytr0qmt-yzt3ht8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dalil.kg/document/202768</w:t>
      </w:r>
    </w:hyperlink>
  </w:p>
  <w:p>
    <w:pPr>
      <w:spacing w:after="0" w:before="40"/>
      <w:jc w:val="center"/>
    </w:pPr>
    <w:hyperlink w:history="1" r:id="rIdnsdqyskkpze7vh9gto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zwbwjrhlmjwmtpdmjou" Type="http://schemas.openxmlformats.org/officeDocument/2006/relationships/hyperlink" Target="https://dalil.kg/document/202780" TargetMode="External"/><Relationship Id="rId3jod5yp1vod2gtbszyspn" Type="http://schemas.openxmlformats.org/officeDocument/2006/relationships/hyperlink" Target="https://dalil.kg/document/202771" TargetMode="External"/><Relationship Id="rId1lkxdlvogfqw4y-x9vfbm" Type="http://schemas.openxmlformats.org/officeDocument/2006/relationships/hyperlink" Target="https://dalil.kg/document/202765" TargetMode="External"/><Relationship Id="rIdshulkzehiznpltajbjmvn" Type="http://schemas.openxmlformats.org/officeDocument/2006/relationships/hyperlink" Target="https://dalil.kg/document/202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jmytr0qmt-yzt3ht885" Type="http://schemas.openxmlformats.org/officeDocument/2006/relationships/hyperlink" Target="https://dalil.kg/document/202768" TargetMode="External"/><Relationship Id="rIdnsdqyskkpze7vh9gtog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2026-10-05T17:15:07.601Z</dcterms:created>
  <dcterms:modified xsi:type="dcterms:W3CDTF">2026-10-05T17:15:07.601Z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