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21 апреля 2010 года ВП № 19          ДЕКРЕТ ВРЕМЕННОГО ПРАВИТЕЛЬСТВА КЫРГЫЗСКОЙ РЕСПУБЛИКИ               О Временной Центральной комиссии по выборам            и проведению референдумов Кыргызской Республики             (В редакции Декрета Временного Правительства КР                    </w:t>
      </w:r>
      <w:hyperlink w:history="1" r:id="rId3fav_zx2ejlxg7r6ldz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апреля 2010 года ВП № 27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       </w:t>
      </w:r>
      <w:hyperlink w:history="1" r:id="rId6y83kluzsi_xfwrndeq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мая 2010 года ВП № 37</w:t>
        </w:r>
      </w:hyperlink>
      <w:r>
        <w:rPr>
          <w:rFonts w:ascii="Arial" w:cs="Arial" w:eastAsia="Arial" w:hAnsi="Arial"/>
          <w:sz w:val="24"/>
          <w:szCs w:val="24"/>
        </w:rPr>
        <w:t xml:space="preserve">)    В целях  подготовки и проведения референдума (всенародного голосо-вания) по  вопросу  принятия Конституции Кыргызской Республики, внеоче-редных выборов Президента Кыргызской Республики и депутатов Жогорку Ке-неша Кыргызской Республики Временное Правительство Кыргызской Республи-ки принимает настоящий Декрет:     (В редакции Декрета Временного Правительства КР </w:t>
      </w:r>
      <w:hyperlink w:history="1" r:id="rIddmhzliwv2vuecbqvbgr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мая 2010 го-</w:t>
        </w:r>
      </w:hyperlink>
      <w:hyperlink w:history="1" r:id="rIdspxgwqfcjukrhoioe5e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да ВП № 37</w:t>
        </w:r>
      </w:hyperlink>
      <w:r>
        <w:rPr>
          <w:rFonts w:ascii="Arial" w:cs="Arial" w:eastAsia="Arial" w:hAnsi="Arial"/>
          <w:sz w:val="24"/>
          <w:szCs w:val="24"/>
        </w:rPr>
        <w:t xml:space="preserve">)     1. Установить,  что новый состав Центральной комиссии по выборам ипроведению референдумов  Кыргызской  Республики  формируется  ВременнымПравительством Кыргызской  Республики для подготовки и проведения рефе-рендума (всенародного голосования) по вопросу принятия Конституции Кыр-гызской Республики,  внеочередных выборов Президента Кыргызской Респуб-лики и депутатов Жогорку Кенеша Кыргызской Республики.      (В редакции Декрета Временного Правительства КР </w:t>
      </w:r>
      <w:hyperlink w:history="1" r:id="rIdfd9_nbyqmh79pyccilt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мая 2010 го-</w:t>
        </w:r>
      </w:hyperlink>
      <w:hyperlink w:history="1" r:id="rIdizi33t2w5gnsm2evmkf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да ВП № 37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 Состав  Центральной комиссии по выборам и проведению референду-мов Кыргызской Республики, состоящий из членов комиссии (с правом реша-ющего голоса)  -  представителей  восьми политических партий, набравшихнаибольшее число голосов избирателей на выборах депутатов Жогорку Кене-ша Кыргызской  Республики IV созыва, политических партий, участвовавшихв распределении  голосов  избирателей  на выборах Президента КыргызскойРеспублики 2009 года, и семи неправительственных организаций формирует-ся Временным Правительством Кыргызской Республики. Временным Правитель-ством Кыргызской  Республики в Центральную комиссию по выборам и прове-дению референдумов Кыргызской Республики могут быть назначены члены ко-миссии (с  правом совещательного голоса) от международных организаций вколичестве не более 6 членов.     Председатель Центральной комиссии по выборам и проведению референ-думов  Кыргызской  Республики назначается Временным Правительством Кыр-гызской Республики.     В случае  досрочного  прекращения полномочий члена Центральной ко-миссии по выборам и проведению  референдумов  Кыргызской  Республики  справом  решающего  голоса Временное Правительство Кыргызской Республикиназначает вместо выбывшего нового члена комиссии.      (В редакции Декрета Временного Правительства КР </w:t>
      </w:r>
      <w:hyperlink w:history="1" r:id="rIdz1qjpxv6rrrtu9asnq4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мая 2010 го-</w:t>
        </w:r>
      </w:hyperlink>
      <w:hyperlink w:history="1" r:id="rIdiskqyqzk1zfzornwery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да ВП № 37</w:t>
        </w:r>
      </w:hyperlink>
      <w:r>
        <w:rPr>
          <w:rFonts w:ascii="Arial" w:cs="Arial" w:eastAsia="Arial" w:hAnsi="Arial"/>
          <w:sz w:val="24"/>
          <w:szCs w:val="24"/>
        </w:rPr>
        <w:t xml:space="preserve">)     3. Центральной  комиссии по выборам и проведению референдумов Кыр-гызской Республики  при  проведении референдума (всенародного голосова-ния) Кыргызской  Республики, внеочередных выборов Президента КыргызскойРеспублики и  депутатов Жогорку Кенеша Кыргызской Республики руководст-воваться нормами конституционного Закона Кыргызской Республики "О рефе-рендуме Кыргызской Республики", </w:t>
      </w:r>
      <w:hyperlink w:history="1" r:id="rIdbdvtevaanmowcask1sz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выборахв Кыргызской  Республике,  Закона  Кыргызской Республики "О Центральнойкомиссии по  выборам и проведению референдумов Кыргызской Республики" вчасти, не  противоречащей  нормативным правовым актам Временного Прави-тельства Кыргызской Республики.    (В редакции Декрета Временного Правительства КР </w:t>
      </w:r>
      <w:hyperlink w:history="1" r:id="rIdq14_4m9vl6cg839hq6c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мая 2010 го-</w:t>
        </w:r>
      </w:hyperlink>
      <w:hyperlink w:history="1" r:id="rIdwabaq-pn5agqu9murop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да ВП № 37</w:t>
        </w:r>
      </w:hyperlink>
      <w:r>
        <w:rPr>
          <w:rFonts w:ascii="Arial" w:cs="Arial" w:eastAsia="Arial" w:hAnsi="Arial"/>
          <w:sz w:val="24"/>
          <w:szCs w:val="24"/>
        </w:rPr>
        <w:t xml:space="preserve">)     4. Делегировать Центральной комиссии по выборам и проведению рефе-рендумов Кыргызской  Республики  полномочия по разъяснению норм избира-тельного законодательства  Кыргызской  Республики  и определению сроковизбирательных действий.     (В редакции Декрета Временного Правительства КР </w:t>
      </w:r>
      <w:hyperlink w:history="1" r:id="rIdpqg_mfwun5kslcyv5kn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мая 2010 го-</w:t>
        </w:r>
      </w:hyperlink>
      <w:hyperlink w:history="1" r:id="rIdq7sw3_su9aunfyzcvq1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да ВП № 37</w:t>
        </w:r>
      </w:hyperlink>
      <w:r>
        <w:rPr>
          <w:rFonts w:ascii="Arial" w:cs="Arial" w:eastAsia="Arial" w:hAnsi="Arial"/>
          <w:sz w:val="24"/>
          <w:szCs w:val="24"/>
        </w:rPr>
        <w:t xml:space="preserve">)     5. Центральной  комиссии по выборам и проведению референдумов Кыр-гызской Республики  до  назначения внеочередных выборов Президента Кыр-гызской Республики  и  депутатов  Жогорку  Кенеша Кыргызской Республикисформировать новый  состав областных, Бишкекской и Ошской городских ко-миссий по выборам и проведению референдумов.     (В редакции Декрета Временного Правительства КР </w:t>
      </w:r>
      <w:hyperlink w:history="1" r:id="rIddgavklif8hfzxdijxnx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мая 2010 го-</w:t>
        </w:r>
      </w:hyperlink>
      <w:hyperlink w:history="1" r:id="rId2mjuk40q-rmvnlhlghv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да ВП № 37</w:t>
        </w:r>
      </w:hyperlink>
      <w:r>
        <w:rPr>
          <w:rFonts w:ascii="Arial" w:cs="Arial" w:eastAsia="Arial" w:hAnsi="Arial"/>
          <w:sz w:val="24"/>
          <w:szCs w:val="24"/>
        </w:rPr>
        <w:t xml:space="preserve">)     6. Настоящий Декрет вступает в силу с момента опубликования и дей-ствует на  период  проведения референдума (всенародного голосования) повопросу принятия  Конституции Кыргызской Республики, внеочередных выбо-ров Президента Кыргызской Республики и депутатов Жогорку Кенеша Кыргыз-ской Республики.     (В редакции Декрета Временного Правительства КР </w:t>
      </w:r>
      <w:hyperlink w:history="1" r:id="rId3yvlxc_gwjz-vi9p-h_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мая 2010 го-</w:t>
        </w:r>
      </w:hyperlink>
      <w:hyperlink w:history="1" r:id="rIdwp30ro--ga8p6jhpoaz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да ВП № 37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Председатель Временного     Правительства Кыргызской Республики               Р.Отунбаева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fav_zx2ejlxg7r6ldzxz" Type="http://schemas.openxmlformats.org/officeDocument/2006/relationships/hyperlink" Target="http://kodeks.duckdns.org/document/202778" TargetMode="External"/><Relationship Id="rId6y83kluzsi_xfwrndeqhg" Type="http://schemas.openxmlformats.org/officeDocument/2006/relationships/hyperlink" Target="http://kodeks.duckdns.org/document/202788" TargetMode="External"/><Relationship Id="rIddmhzliwv2vuecbqvbgrsr" Type="http://schemas.openxmlformats.org/officeDocument/2006/relationships/hyperlink" Target="http://kodeks.duckdns.org/document/202788" TargetMode="External"/><Relationship Id="rIdspxgwqfcjukrhoioe5ejt" Type="http://schemas.openxmlformats.org/officeDocument/2006/relationships/hyperlink" Target="http://kodeks.duckdns.org/document/202788" TargetMode="External"/><Relationship Id="rIdfd9_nbyqmh79pycciltqu" Type="http://schemas.openxmlformats.org/officeDocument/2006/relationships/hyperlink" Target="http://kodeks.duckdns.org/document/202788" TargetMode="External"/><Relationship Id="rIdizi33t2w5gnsm2evmkf4g" Type="http://schemas.openxmlformats.org/officeDocument/2006/relationships/hyperlink" Target="http://kodeks.duckdns.org/document/202788" TargetMode="External"/><Relationship Id="rIdz1qjpxv6rrrtu9asnq49h" Type="http://schemas.openxmlformats.org/officeDocument/2006/relationships/hyperlink" Target="http://kodeks.duckdns.org/document/202788" TargetMode="External"/><Relationship Id="rIdiskqyqzk1zfzornwerygw" Type="http://schemas.openxmlformats.org/officeDocument/2006/relationships/hyperlink" Target="http://kodeks.duckdns.org/document/202788" TargetMode="External"/><Relationship Id="rIdbdvtevaanmowcask1szhz" Type="http://schemas.openxmlformats.org/officeDocument/2006/relationships/hyperlink" Target="http://kodeks.duckdns.org/document/7" TargetMode="External"/><Relationship Id="rIdq14_4m9vl6cg839hq6cqw" Type="http://schemas.openxmlformats.org/officeDocument/2006/relationships/hyperlink" Target="http://kodeks.duckdns.org/document/202788" TargetMode="External"/><Relationship Id="rIdwabaq-pn5agqu9muropc_" Type="http://schemas.openxmlformats.org/officeDocument/2006/relationships/hyperlink" Target="http://kodeks.duckdns.org/document/202788" TargetMode="External"/><Relationship Id="rIdpqg_mfwun5kslcyv5knaa" Type="http://schemas.openxmlformats.org/officeDocument/2006/relationships/hyperlink" Target="http://kodeks.duckdns.org/document/202788" TargetMode="External"/><Relationship Id="rIdq7sw3_su9aunfyzcvq10k" Type="http://schemas.openxmlformats.org/officeDocument/2006/relationships/hyperlink" Target="http://kodeks.duckdns.org/document/202788" TargetMode="External"/><Relationship Id="rIddgavklif8hfzxdijxnx5x" Type="http://schemas.openxmlformats.org/officeDocument/2006/relationships/hyperlink" Target="http://kodeks.duckdns.org/document/202788" TargetMode="External"/><Relationship Id="rId2mjuk40q-rmvnlhlghv1q" Type="http://schemas.openxmlformats.org/officeDocument/2006/relationships/hyperlink" Target="http://kodeks.duckdns.org/document/202788" TargetMode="External"/><Relationship Id="rId3yvlxc_gwjz-vi9p-h_xp" Type="http://schemas.openxmlformats.org/officeDocument/2006/relationships/hyperlink" Target="http://kodeks.duckdns.org/document/202788" TargetMode="External"/><Relationship Id="rIdwp30ro--ga8p6jhpoazwh" Type="http://schemas.openxmlformats.org/officeDocument/2006/relationships/hyperlink" Target="http://kodeks.duckdns.org/document/202788" TargetMode="External"/><Relationship Id="rId7" Type="http://schemas.openxmlformats.org/officeDocument/2006/relationships/image" Target="media/93bec1c1538034512fe33c1434ae0ea86b639d33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2026-09-22T23:45:29.638Z</dcterms:created>
  <dcterms:modified xsi:type="dcterms:W3CDTF">2026-09-22T23:45:29.638Z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