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19 июня 2010 года ВП № 74          ДЕКРЕТ ВРЕМЕННОГО ПРАВИТЕЛЬСТВА КЫРГЫЗСКОЙ РЕСПУБЛИКИ                О национализации автотранспортных средств      В связи с выявлением Генеральной прокуратурой Кыргызской Республи-ки автотранспортных средств,  принадлежащих семье Бакиевых,  и в  соот-ветствии с </w:t>
      </w:r>
      <w:hyperlink w:history="1" r:id="rIdxnqghnpc72ylbkmedfw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7апреля 2010 года №1 Временное Правительство Кыргызской Республики при-нимает настоящий Декрет:     1. Национализировать в соответствии со  </w:t>
      </w:r>
      <w:hyperlink w:history="1" r:id="rIdm2o3nsio4sp82lta49m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  288</w:t>
        </w:r>
      </w:hyperlink>
      <w:r>
        <w:rPr>
          <w:rFonts w:ascii="Arial" w:cs="Arial" w:eastAsia="Arial" w:hAnsi="Arial"/>
          <w:sz w:val="24"/>
          <w:szCs w:val="24"/>
        </w:rPr>
        <w:t xml:space="preserve">  Гражданскогокодекса Кыргызской Республики автомашины марки БМВ-750LI Win code WBAKB810449CY52201,  Лексус-LX570 Win code  JTSNYOOW294028398,  Лексус-RX3303MZ 4161824, Мерседес-Бенц G500 Win code WAB4632481X162400, Шевроле Су-бурбан LS Win code IGNFK163X9J110614, всего пять единиц.     2. Управлению  делами  Президента Кыргызской Республики принять набаланс автотранспортные средства марки:     - Мерседес-Бенц G500 Win code WAB4632481X162400;     - Шевроле Субурбан LS Win code IGNFK163X9J110614;     - Лексус-LX570 Win code JTSNYOOW294028398.     3. Генеральной прокуратуре Кыргызской Республики принять на балансавтотранспортные средства марки:     - БМВ-750LI Win code WBAKB 810449CY52201;     - Лексус-RX330 3MZ 4161824.     4. Управлению делами Президента Кыргызской Республики и  Генераль-ной прокуратуре Кыргызской Республики решить вопросы, вытекающие из на-ционализации автотранспортных средств,  указанных в пункте 1 настоящегоДекрета.     5. Контроль за исполнением настоящего Декрета возложить на Руково-дителя Аппарата Временного Правительства Кыргызской Республики.     6. Настоящий Декрет вступает в силу со дня его подписания.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bbnhefzy-q5ijgkzf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dalil.kg/document/202820</w:t>
      </w:r>
    </w:hyperlink>
  </w:p>
  <w:p>
    <w:pPr>
      <w:spacing w:after="0" w:before="40"/>
      <w:jc w:val="center"/>
    </w:pPr>
    <w:hyperlink w:history="1" r:id="rIdfyzhvycilbtxk6jqswp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qghnpc72ylbkmedfw74" Type="http://schemas.openxmlformats.org/officeDocument/2006/relationships/hyperlink" Target="https://dalil.kg/document/202765" TargetMode="External"/><Relationship Id="rIdm2o3nsio4sp82lta49mdd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bbnhefzy-q5ijgkzf_a" Type="http://schemas.openxmlformats.org/officeDocument/2006/relationships/hyperlink" Target="https://dalil.kg/document/202820" TargetMode="External"/><Relationship Id="rIdfyzhvycilbtxk6jqswp4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2026-10-07T06:30:08.766Z</dcterms:created>
  <dcterms:modified xsi:type="dcterms:W3CDTF">2026-10-07T06:30:08.766Z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