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yzmapy3yxgrzwpmxhjb4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19 мая 2011 года № 27</w:t>
      </w:r>
    </w:p>
    <w:p>
      <w:pPr>
        <w:spacing w:after="120"/>
        <w:jc w:val="both"/>
      </w:pPr>
      <w:r>
        <w:rPr>
          <w:rFonts w:ascii="Arial" w:cs="Arial" w:eastAsia="Arial" w:hAnsi="Arial"/>
          <w:sz w:val="24"/>
          <w:szCs w:val="24"/>
        </w:rPr>
        <w:t xml:space="preserve">О внесении изменений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ix2r9uj-jz_ubvf6-gpj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(Ведомости Жогорку Кенеша Кыргызской Республики, 2006 г., № 3, ст.279) следующие изменения:</w:t>
      </w:r>
    </w:p>
    <w:p>
      <w:pPr>
        <w:spacing w:after="120"/>
        <w:jc w:val="both"/>
      </w:pPr>
      <w:r>
        <w:rPr>
          <w:rFonts w:ascii="Arial" w:cs="Arial" w:eastAsia="Arial" w:hAnsi="Arial"/>
          <w:sz w:val="24"/>
          <w:szCs w:val="24"/>
        </w:rPr>
        <w:t xml:space="preserve">1. Статьи 7 и 8 изложить в следующей редакции:</w:t>
      </w:r>
    </w:p>
    <w:p>
      <w:pPr>
        <w:spacing w:after="120"/>
        <w:jc w:val="both"/>
      </w:pPr>
      <w:r>
        <w:rPr>
          <w:rFonts w:ascii="Arial" w:cs="Arial" w:eastAsia="Arial" w:hAnsi="Arial"/>
          <w:sz w:val="24"/>
          <w:szCs w:val="24"/>
        </w:rPr>
        <w:t xml:space="preserve">"Статья 7. Применение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тариф Кыргызской Республики применяется в отношении товаров, ввозимых на таможенную территорию Кыргызской Республики в виде ставок ввозных (импортных) таможенных пошлин.</w:t>
      </w:r>
    </w:p>
    <w:p>
      <w:pPr>
        <w:spacing w:after="120"/>
        <w:jc w:val="both"/>
      </w:pPr>
      <w:r>
        <w:rPr>
          <w:rFonts w:ascii="Arial" w:cs="Arial" w:eastAsia="Arial" w:hAnsi="Arial"/>
          <w:sz w:val="24"/>
          <w:szCs w:val="24"/>
        </w:rPr>
        <w:t xml:space="preserve">В отдельных случаях, в отношении товаров, вывозимых с таможенной территории Кыргызской Республики, могут применяться вывозные (экспортные) таможенные пошлины.</w:t>
      </w:r>
    </w:p>
    <w:p>
      <w:pPr>
        <w:spacing w:after="120"/>
        <w:jc w:val="both"/>
      </w:pPr>
      <w:r>
        <w:rPr>
          <w:rFonts w:ascii="Arial" w:cs="Arial" w:eastAsia="Arial" w:hAnsi="Arial"/>
          <w:sz w:val="24"/>
          <w:szCs w:val="24"/>
        </w:rPr>
        <w:t xml:space="preserve">Ставки таможенных пошлин являются едиными и не подлежат изменению в зависимости от лиц, перемещающих товары через таможенную границу Кыргызской Республики, видов сделок и других факторов, за исключением случаев, предусмотренных настоящим Законом.</w:t>
      </w:r>
    </w:p>
    <w:p>
      <w:pPr>
        <w:spacing w:after="120"/>
        <w:jc w:val="both"/>
      </w:pPr>
      <w:r>
        <w:rPr>
          <w:rFonts w:ascii="Arial" w:cs="Arial" w:eastAsia="Arial" w:hAnsi="Arial"/>
          <w:sz w:val="24"/>
          <w:szCs w:val="24"/>
        </w:rPr>
        <w:t xml:space="preserve">Таможенный тариф Кыргызской Республики связан рамками обязательств Кыргызской Республики как члена ВТО.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Ставки таможенных пошлин и порядок их установления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Ставки ввозных (импортных) и вывозных (экспортных) таможенных пошлин в пределах связанных тарифов в рамках ВТО утверждаются ежегодно Жогорку Кенешем Кыргызской Республики. При неутверждении Жогорку Кенешем Кыргызской Республики ставок таможенных пошлин действуют ставки предыдущего года.".</w:t>
      </w:r>
    </w:p>
    <w:p>
      <w:pPr>
        <w:spacing w:after="120"/>
        <w:jc w:val="both"/>
      </w:pPr>
      <w:r>
        <w:rPr>
          <w:rFonts w:ascii="Arial" w:cs="Arial" w:eastAsia="Arial" w:hAnsi="Arial"/>
          <w:sz w:val="24"/>
          <w:szCs w:val="24"/>
        </w:rPr>
        <w:t xml:space="preserve">2. В товарных группах 10, 11, 15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1006 10 100 0, 1006 10 210 0, 1006 10 230 0, 1006 10 250 0, 1006 10 270 0, 1006 10 920 0, 1006 10 940 0, 1006 10 960 0, 1006 10 980 0, 1006 20 110 0, 1006 20 130 0, 1006 20 150 0, 1006 20 170 0, 1006 20 920 0, 1006 20 940 0, 1006 20 960 0, 1006 20 980 0, 1006 30 210 0, 1006 30 230 0, 1006 30 250 0, 1006 30 270 0, 1006 30 420 0, 1006 30 440 0, 1006 30 460 0, 1006 30 480 0, 1006 30 610 0, 1006 30 630 0, 1006 30 650 0, 1006 30 670 0, 1006 30 920 0, 1006 30 940 0, 1006 30 960 0, 1006 30 980 0, 1101 00 110 0, 1101 00 150 0, 1512 11 910 1, 1512 11 910 9, 1512 11 990 1, 1512 11 990 9, 1512 19 900 1, 1512 19 900 9, 1512 21 900 0, 1512 29 900 0 цифры "10" заменить цифрой "0".</w:t>
      </w:r>
    </w:p>
    <w:p>
      <w:pPr>
        <w:spacing w:after="120"/>
        <w:jc w:val="both"/>
      </w:pPr>
      <w:r>
        <w:rPr>
          <w:rFonts w:ascii="Arial" w:cs="Arial" w:eastAsia="Arial" w:hAnsi="Arial"/>
          <w:sz w:val="24"/>
          <w:szCs w:val="24"/>
        </w:rPr>
        <w:t xml:space="preserve">3. В товарной группе 17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99 100 1, 1701 99 100 9 цифры "30" заменить цифрой "0";</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99 900 1, 1701 99 900 9 цифры "20" заменить цифрой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тридцати дней со дня</w:t>
      </w:r>
    </w:p>
    <w:p>
      <w:pPr>
        <w:spacing w:after="120"/>
        <w:jc w:val="both"/>
      </w:pPr>
      <w:r>
        <w:rPr>
          <w:rFonts w:ascii="Arial" w:cs="Arial" w:eastAsia="Arial" w:hAnsi="Arial"/>
          <w:sz w:val="24"/>
          <w:szCs w:val="24"/>
        </w:rPr>
        <w:t xml:space="preserve">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zmapy3yxgrzwpmxhjb4k" Type="http://schemas.openxmlformats.org/officeDocument/2006/relationships/hyperlink" Target="http://kodeks.duckdns.org/document/205395" TargetMode="External"/><Relationship Id="rIdix2r9uj-jz_ubvf6-gpjx" Type="http://schemas.openxmlformats.org/officeDocument/2006/relationships/hyperlink" Target="http://kodeks.duckdns.org/document/187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2026-09-23T10:06:44.766Z</dcterms:created>
  <dcterms:modified xsi:type="dcterms:W3CDTF">2026-09-23T10:06:44.766Z</dcterms:modified>
</cp:coreProperties>
</file>

<file path=docProps/custom.xml><?xml version="1.0" encoding="utf-8"?>
<Properties xmlns="http://schemas.openxmlformats.org/officeDocument/2006/custom-properties" xmlns:vt="http://schemas.openxmlformats.org/officeDocument/2006/docPropsVTypes"/>
</file>