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2011 года № 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эпосе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2vs7axuldyjcrk-1qd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cnllzqhfylyyshuy0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вопросы, связанные с сохранением, развитием и популяризацией трилогии эпоса "Манас" (эпосы "Манас", "Семетей", "Сейтек"), - уникального духовного наследия кыргызского народа.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Трилогия эпоса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Трилогия эпоса "Манас" повествует о подвигах легендарного баатыра Манаса Великодушного, его сына Семетея и внука Сейтека, совершенных во имя защиты кыргызской земли от иноземных захватчиков, объединения народа в единое целое, сохранения свободы и независимости кыргызского народа, его духовных, нравственных, культурных, национальных и иных общечеловеческих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Трилогия эпоса "Манас" является жемчужиной мировой культуры, уникальным эпическим наследием кыргызского народа, утверждающим идеи толерантности всех этносов и межнационального согласия, охватывающим историю, философию, мировоззрение и духовную культуру кыргызов, воспевающим патриотизм, дружбу, свободу духа и сыгравшим созидательную роль в становлении и укреплении кыргызской государственности.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Трилогия эпоса "Манас" является интеллектуальным наследием кыргызского народа 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Преемственность и развитие трилогии эпоса "Манас" осуществляются через сказителей - манасчы.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Классическими вариантами трилогии эпоса "Манас" являются варианты эпоса "Манас" в сказаниях манасчы Сагымбая Орозбакова и Саякбая Каралаева.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ryjkhaep7j1dweonmm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термины, применяемые в настоящем Законе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термины: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наследие</w:t>
      </w:r>
      <w:r>
        <w:rPr>
          <w:rFonts w:ascii="Arial" w:cs="Arial" w:eastAsia="Arial" w:hAnsi="Arial"/>
          <w:sz w:val="24"/>
          <w:szCs w:val="24"/>
        </w:rPr>
        <w:t xml:space="preserve"> - материальная и нематериальная духовная культура, передаваемая из поколения в поколение как ценное достояние, созданное художественным творчеством народа;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интеллектуальное наследие</w:t>
      </w:r>
      <w:r>
        <w:rPr>
          <w:rFonts w:ascii="Arial" w:cs="Arial" w:eastAsia="Arial" w:hAnsi="Arial"/>
          <w:sz w:val="24"/>
          <w:szCs w:val="24"/>
        </w:rPr>
        <w:t xml:space="preserve"> - устная форма повествования, созданная, развиваемая и передаваемая из поколения в поколение манасчы-сказителями в преемственности традиционных ценностей;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манасчы</w:t>
      </w:r>
      <w:r>
        <w:rPr>
          <w:rFonts w:ascii="Arial" w:cs="Arial" w:eastAsia="Arial" w:hAnsi="Arial"/>
          <w:sz w:val="24"/>
          <w:szCs w:val="24"/>
        </w:rPr>
        <w:t xml:space="preserve"> - сказитель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эпическое наследие</w:t>
      </w:r>
      <w:r>
        <w:rPr>
          <w:rFonts w:ascii="Arial" w:cs="Arial" w:eastAsia="Arial" w:hAnsi="Arial"/>
          <w:sz w:val="24"/>
          <w:szCs w:val="24"/>
        </w:rPr>
        <w:t xml:space="preserve"> - героическое повествование, отражающее социальную и историческую жизнь народа, выражающее национальную идею и национальную идеологию, а также ценности прошлых поколений, изложенное или написанное в форме эпической поэзии или прозы.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5p3qq0eerdh6dhwg8a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и задачи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регулирование общественных отношений в сфере сохранения, развития, популяризации, государственной защиты и охраны трилогии эпоса "Манас", которое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и специальных положений по сохранению, развитию, популяризации, защите и охране трилогии эпоса "Манас"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регламентацию прав и обязанностей государственных органов, физических и юридических лиц перед обществом в сфере охраны и использования трилогии эпоса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правового статуса трилогии эпоса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статуса "манасчы" как сказителя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идейно-воспитательного и историко-культурного характера для широкой пропаганды трилогии эпоса "Манас".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8nodqydtdgl4f7imtc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трилогии эпоса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трилогии эпоса "Манас" основывается на Конституции Кыргызской Республики, настоящем Законе, иных нормативных правовых актах Кыргызской Республики и вступивших в установленном законом порядке в силу международных договорах,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деятельность в области записи, сохранения, развития, популяризации, распространения, защиты и контроля трилогии эпоса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создает условия для всестороннего изучения, обучения и распространения трилогии эпоса "Манас" среди широких слоев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принимает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развития творчества манасчы, которые мастерски исполняют эпос "Манас" в рамках традиционного повествования;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преподавания, изучения и проведения научных исследований по трилогии эпоса "Манас" и других его частей, переданных устно или в письменной форме в рамках традиционного повествования, а также для организации экспедиционных и практических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школ манасчы с целью совершенствования традиционного исполнения эпоса, обеспечения преемственности мастерского исполнения сказителей в рамках традиционного повествования;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в соответствии с государственными образовательными стандартами учебных программ, учебно-методических и наглядных пособий для образовательных организаций с целью изучения трилогии эпоса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изучению трилогии эпоса "Манас" в образовательных организациях Кыргызской Республики и кыргызских диаспорах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контролю мер по защите текстов классической и других версий трилогии эпоса "Манас" от искажения его идей и идеологии, попыток разрушения, искажения содержания и соблюдению рамок традиционного повествования при повествовании и переводе на другие языки;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исследованию, хранению, охране и учету при обнаружении древних рукописей, фактологических материалов, археологических находок, относящихся к трилогии эпоса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сохранности памятников, музейных ценностей, литературных и художественных произведений и других ценностей, связанных с трилогией эпоса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сохранению текстов, рукописей трилогии эпоса "Манас" и других его частей в соответствии с нормами, обеспечивающими их сохранность;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защиты и сохранению объектов, связанных с трилогией эпоса "Манас", находящихся на территории других государств, а также организации учета, сохранению и возвращению в Кыргызскую Республику текстов рукописей и других культурно-исторических ценностей, которые схожи с основой содержания трилогии эпоса "Манас" и переданы устно или в письменной форме в рамках традиционного повествования;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интересов Кыргызской Республики, связанных с трилогией эпоса "Манас"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изучения трилогии эпоса "Манас" и приобщения молодого поколения к ценностям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разрабатывает государственную программу с привлечением общественности, продвигающую идеи эпоса "Манас", ежегодно утверждает план мероприятий, обеспечивает их финансирование, контролирует выполнение, а также принимает меры по изданию, переводу, сохранению, популяризации и охране трилогии эпоса "Манас" и других его частей в стране и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jga8zilwtatiwbvwur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а также лица, находящиеся на территории Кыргызской Республики, обязаны относиться к трилогии эпоса "Манас" как к предмету особой гордости народа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Проявление уважения к трилогии эпоса "Манас" - патриотический долг каждого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имен главных героев трилогии эпоса "Манас" в наименованиях объектов, находящихся в государственной, муниципальной, частной и иных формах собственности, и выпускаемой ими продукции разрешается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3gpdull_irxecgqhab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s3dzs1g1irqkxx0uv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Международное сотрудничество в области сохранения, развития и популяризации трилогии эпоса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лице соответствующих государственных органов: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исследования, распространения, популяризации и сохранения трилогии эпоса "Манас"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вопросам сохранения, популяризации и охраны шедевров устного поэтического наследия народов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 возвращению незаконно вывезенных за пределы республики объектов трилогии эпоса "Манас" в соответствии с международными договорами.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tp4p22e2pzchottslh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4 настоящего Закона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статьи 6 настоящего Закона не распространяются на отношения, возникшие до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июля 2011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poco-nxpq72cb7a3_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dalil.kg/document/203303</w:t>
      </w:r>
    </w:hyperlink>
  </w:p>
  <w:p>
    <w:pPr>
      <w:spacing w:after="0" w:before="40"/>
      <w:jc w:val="center"/>
    </w:pPr>
    <w:hyperlink w:history="1" r:id="rIdbnuzxqeyykng7gwqiqv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vs7axuldyjcrk-1qdxw" Type="http://schemas.openxmlformats.org/officeDocument/2006/relationships/hyperlink" Target="https://dalil.kg/document/112575" TargetMode="External"/><Relationship Id="rIdxrcnllzqhfylyyshuy01l" Type="http://schemas.openxmlformats.org/officeDocument/2006/relationships/hyperlink" Target="https://dalil.kg/document/230021999" TargetMode="External"/><Relationship Id="rIdxryjkhaep7j1dweonmmsr" Type="http://schemas.openxmlformats.org/officeDocument/2006/relationships/hyperlink" Target="https://dalil.kg/document/230021999" TargetMode="External"/><Relationship Id="rIdz5p3qq0eerdh6dhwg8acb" Type="http://schemas.openxmlformats.org/officeDocument/2006/relationships/hyperlink" Target="https://dalil.kg/document/230021999" TargetMode="External"/><Relationship Id="rIdx8nodqydtdgl4f7imtcnw" Type="http://schemas.openxmlformats.org/officeDocument/2006/relationships/hyperlink" Target="https://dalil.kg/document/230021999" TargetMode="External"/><Relationship Id="rIdqjga8zilwtatiwbvwursx" Type="http://schemas.openxmlformats.org/officeDocument/2006/relationships/hyperlink" Target="https://dalil.kg/document/230021999" TargetMode="External"/><Relationship Id="rIdy3gpdull_irxecgqhabz_" Type="http://schemas.openxmlformats.org/officeDocument/2006/relationships/hyperlink" Target="https://dalil.kg/document/112575" TargetMode="External"/><Relationship Id="rIdgms3dzs1g1irqkxx0uvhi" Type="http://schemas.openxmlformats.org/officeDocument/2006/relationships/hyperlink" Target="https://dalil.kg/document/230021999" TargetMode="External"/><Relationship Id="rIdftp4p22e2pzchottslhpm" Type="http://schemas.openxmlformats.org/officeDocument/2006/relationships/hyperlink" Target="https://dalil.kg/document/2300219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poco-nxpq72cb7a3_ky" Type="http://schemas.openxmlformats.org/officeDocument/2006/relationships/hyperlink" Target="https://dalil.kg/document/203303" TargetMode="External"/><Relationship Id="rIdbnuzxqeyykng7gwqiqv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2026-09-24T21:49:12.270Z</dcterms:created>
  <dcterms:modified xsi:type="dcterms:W3CDTF">2026-09-24T21:49:12.270Z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