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480" w:before="200"/>
        <w:jc w:val="center"/>
      </w:pPr>
      <w:r>
        <w:rPr>
          <w:rFonts w:ascii="Arial" w:cs="Arial" w:eastAsia="Arial" w:hAnsi="Arial"/>
          <w:b/>
          <w:bCs/>
          <w:sz w:val="32"/>
          <w:szCs w:val="32"/>
        </w:rPr>
        <w:t xml:space="preserve">ЗАКОН КЫРГЫЗСКОЙ РЕСПУБЛИКИ</w:t>
      </w:r>
    </w:p>
    <w:p>
      <w:pPr>
        <w:spacing w:after="240"/>
        <w:jc w:val="both"/>
      </w:pPr>
      <w:r>
        <w:rPr>
          <w:rFonts w:ascii="Arial" w:cs="Arial" w:eastAsia="Arial" w:hAnsi="Arial"/>
          <w:sz w:val="24"/>
          <w:szCs w:val="24"/>
        </w:rPr>
        <w:t xml:space="preserve">от 22 июля 2011 года № 116</w:t>
      </w:r>
    </w:p>
    <w:p>
      <w:pPr>
        <w:spacing w:after="480" w:before="200"/>
        <w:jc w:val="center"/>
      </w:pPr>
      <w:r>
        <w:rPr>
          <w:rFonts w:ascii="Arial" w:cs="Arial" w:eastAsia="Arial" w:hAnsi="Arial"/>
          <w:b/>
          <w:bCs/>
          <w:sz w:val="28"/>
          <w:szCs w:val="28"/>
        </w:rPr>
        <w:t xml:space="preserve">О конкуренции</w:t>
      </w:r>
    </w:p>
    <w:p>
      <w:pPr>
        <w:spacing w:after="120"/>
        <w:jc w:val="center"/>
      </w:pPr>
      <w:r>
        <w:rPr>
          <w:rFonts w:ascii="Arial" w:cs="Arial" w:eastAsia="Arial" w:hAnsi="Arial"/>
          <w:i/>
          <w:iCs/>
          <w:sz w:val="24"/>
          <w:szCs w:val="24"/>
        </w:rPr>
        <w:t xml:space="preserve">(В редакции Закона Кыргызской Республики от </w:t>
      </w:r>
      <w:hyperlink w:history="1" r:id="rId_nvflnfi1amnyyjgvpfsy">
        <w:r>
          <w:rPr>
            <w:rFonts w:ascii="Arial" w:cs="Arial" w:eastAsia="Arial" w:hAnsi="Arial"/>
            <w:i/>
            <w:iCs/>
            <w:color w:val="1D4ED8"/>
            <w:sz w:val="24"/>
            <w:szCs w:val="24"/>
            <w:u w:val="single"/>
          </w:rPr>
          <w:t xml:space="preserve">5 апреля 2013 года № 47</w:t>
        </w:r>
      </w:hyperlink>
      <w:r>
        <w:rPr>
          <w:rFonts w:ascii="Arial" w:cs="Arial" w:eastAsia="Arial" w:hAnsi="Arial"/>
          <w:i/>
          <w:iCs/>
          <w:sz w:val="24"/>
          <w:szCs w:val="24"/>
        </w:rPr>
        <w:t xml:space="preserve">, </w:t>
      </w:r>
      <w:hyperlink w:history="1" r:id="rId8cuheavuudigyvwvxrk47">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r>
        <w:rPr>
          <w:rFonts w:ascii="Arial" w:cs="Arial" w:eastAsia="Arial" w:hAnsi="Arial"/>
          <w:i/>
          <w:iCs/>
          <w:sz w:val="24"/>
          <w:szCs w:val="24"/>
        </w:rPr>
        <w:t xml:space="preserve">13 августа 2015 года № 225</w:t>
      </w:r>
      <w:r>
        <w:rPr>
          <w:rFonts w:ascii="Arial" w:cs="Arial" w:eastAsia="Arial" w:hAnsi="Arial"/>
          <w:i/>
          <w:iCs/>
          <w:sz w:val="24"/>
          <w:szCs w:val="24"/>
        </w:rPr>
        <w:t xml:space="preserve">, </w:t>
      </w:r>
      <w:hyperlink w:history="1" r:id="rIdxdqoz51mor3pwgr3b9rt6">
        <w:r>
          <w:rPr>
            <w:rFonts w:ascii="Arial" w:cs="Arial" w:eastAsia="Arial" w:hAnsi="Arial"/>
            <w:i/>
            <w:iCs/>
            <w:color w:val="1D4ED8"/>
            <w:sz w:val="24"/>
            <w:szCs w:val="24"/>
            <w:u w:val="single"/>
          </w:rPr>
          <w:t xml:space="preserve">15 июля 2016 года № 118</w:t>
        </w:r>
      </w:hyperlink>
      <w:r>
        <w:rPr>
          <w:rFonts w:ascii="Arial" w:cs="Arial" w:eastAsia="Arial" w:hAnsi="Arial"/>
          <w:i/>
          <w:iCs/>
          <w:sz w:val="24"/>
          <w:szCs w:val="24"/>
        </w:rPr>
        <w:t xml:space="preserve">, </w:t>
      </w:r>
      <w:hyperlink w:history="1" r:id="rIdglok36wyqe4zf4b262gje">
        <w:r>
          <w:rPr>
            <w:rFonts w:ascii="Arial" w:cs="Arial" w:eastAsia="Arial" w:hAnsi="Arial"/>
            <w:i/>
            <w:iCs/>
            <w:color w:val="1D4ED8"/>
            <w:sz w:val="24"/>
            <w:szCs w:val="24"/>
            <w:u w:val="single"/>
          </w:rPr>
          <w:t xml:space="preserve">28 июля 2017 года № 153</w:t>
        </w:r>
      </w:hyperlink>
      <w:r>
        <w:rPr>
          <w:rFonts w:ascii="Arial" w:cs="Arial" w:eastAsia="Arial" w:hAnsi="Arial"/>
          <w:i/>
          <w:iCs/>
          <w:sz w:val="24"/>
          <w:szCs w:val="24"/>
        </w:rPr>
        <w:t xml:space="preserve"> , </w:t>
      </w:r>
      <w:hyperlink w:history="1" r:id="rIdqa-dt4anskgyywymynlaw">
        <w:r>
          <w:rPr>
            <w:rFonts w:ascii="Arial" w:cs="Arial" w:eastAsia="Arial" w:hAnsi="Arial"/>
            <w:i/>
            <w:iCs/>
            <w:color w:val="1D4ED8"/>
            <w:sz w:val="24"/>
            <w:szCs w:val="24"/>
            <w:u w:val="single"/>
          </w:rPr>
          <w:t xml:space="preserve">8 июля 2019 года № 83</w:t>
        </w:r>
      </w:hyperlink>
      <w:r>
        <w:rPr>
          <w:rFonts w:ascii="Arial" w:cs="Arial" w:eastAsia="Arial" w:hAnsi="Arial"/>
          <w:i/>
          <w:iCs/>
          <w:sz w:val="24"/>
          <w:szCs w:val="24"/>
        </w:rPr>
        <w:t xml:space="preserve"> , </w:t>
      </w:r>
      <w:hyperlink w:history="1" r:id="rIdu4qooldvkyxy6rdw8znaw">
        <w:r>
          <w:rPr>
            <w:rFonts w:ascii="Arial" w:cs="Arial" w:eastAsia="Arial" w:hAnsi="Arial"/>
            <w:i/>
            <w:iCs/>
            <w:color w:val="1D4ED8"/>
            <w:sz w:val="24"/>
            <w:szCs w:val="24"/>
            <w:u w:val="single"/>
          </w:rPr>
          <w:t xml:space="preserve">22 июля 2019 года № 96</w:t>
        </w:r>
      </w:hyperlink>
      <w:r>
        <w:rPr>
          <w:rFonts w:ascii="Arial" w:cs="Arial" w:eastAsia="Arial" w:hAnsi="Arial"/>
          <w:i/>
          <w:iCs/>
          <w:sz w:val="24"/>
          <w:szCs w:val="24"/>
        </w:rPr>
        <w:t xml:space="preserve">, </w:t>
      </w:r>
      <w:hyperlink w:history="1" r:id="rIddqhw_sqrn3-j_4qfkdh-3">
        <w:r>
          <w:rPr>
            <w:rFonts w:ascii="Arial" w:cs="Arial" w:eastAsia="Arial" w:hAnsi="Arial"/>
            <w:i/>
            <w:iCs/>
            <w:color w:val="1D4ED8"/>
            <w:sz w:val="24"/>
            <w:szCs w:val="24"/>
            <w:u w:val="single"/>
          </w:rPr>
          <w:t xml:space="preserve">20 января 2022 года № 8</w:t>
        </w:r>
      </w:hyperlink>
      <w:r>
        <w:rPr>
          <w:rFonts w:ascii="Arial" w:cs="Arial" w:eastAsia="Arial" w:hAnsi="Arial"/>
          <w:i/>
          <w:iCs/>
          <w:sz w:val="24"/>
          <w:szCs w:val="24"/>
        </w:rPr>
        <w:t xml:space="preserve">, </w:t>
      </w:r>
      <w:hyperlink w:history="1" r:id="rIdhlujivqqk5q-c4fldburk">
        <w:r>
          <w:rPr>
            <w:rFonts w:ascii="Arial" w:cs="Arial" w:eastAsia="Arial" w:hAnsi="Arial"/>
            <w:i/>
            <w:iCs/>
            <w:color w:val="1D4ED8"/>
            <w:sz w:val="24"/>
            <w:szCs w:val="24"/>
            <w:u w:val="single"/>
          </w:rPr>
          <w:t xml:space="preserve">30 июня 2022 года № 52</w:t>
        </w:r>
      </w:hyperlink>
      <w:r>
        <w:rPr>
          <w:rFonts w:ascii="Arial" w:cs="Arial" w:eastAsia="Arial" w:hAnsi="Arial"/>
          <w:i/>
          <w:iCs/>
          <w:sz w:val="24"/>
          <w:szCs w:val="24"/>
        </w:rPr>
        <w:t xml:space="preserve">, </w:t>
      </w:r>
      <w:hyperlink w:history="1" r:id="rIdogoqmv6tv2ko41x7tnbtq">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 </w:t>
      </w:r>
      <w:hyperlink w:history="1" r:id="rIdio8mypukqpqerdbatwjcv">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 )</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определяет организационные и правовые основы защиты и развития конкуренции и направлен на предупреждение, ограничение, пресечение монополистической деятельности и недобросовестной конкуренции, а также обеспечение условий для создания и эффективного функционирования рынков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 Антимонопольное законодательство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Антимонопольное законодательство Кыргызской Республики (далее антимонопольное законодательство) основывается на Конституции Кыргызской Республики, вступивших в установленном законом порядке в силу международных договорах, участницей которых является Кыргызская Республика, и состоит из настоящего Закона и иных нормативных правовых актов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 Сфера действия Закона</w:t>
      </w:r>
    </w:p>
    <w:p>
      <w:pPr>
        <w:spacing w:after="120"/>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Настоящий Закон действует на всей территории Кыргызской Республики и распространяется на отношения, связанные с защитой и развитием конкуренции, в которых участвуют любые физические и юридические лица, в том числе иностранные юридические лица, государственные органы и органы местного самоуправления.</w:t>
      </w:r>
    </w:p>
    <w:p>
      <w:pPr>
        <w:spacing w:after="120"/>
        <w:ind w:firstLine="567"/>
        <w:jc w:val="both"/>
      </w:pPr>
      <w:r>
        <w:rPr>
          <w:rFonts w:ascii="Arial" w:cs="Arial" w:eastAsia="Arial" w:hAnsi="Arial"/>
          <w:sz w:val="24"/>
          <w:szCs w:val="24"/>
        </w:rPr>
        <w:t xml:space="preserve">Применение антимонопольного законодательства к хозяйствующим субъектам осуществляется одинаковым образом и в равной мере независимо от организационно-правовой формы и места регистрации таких хозяйствующих субъектов.</w:t>
      </w:r>
    </w:p>
    <w:p>
      <w:pPr>
        <w:spacing w:after="120"/>
        <w:ind w:firstLine="567"/>
        <w:jc w:val="both"/>
      </w:pPr>
      <w:r>
        <w:rPr>
          <w:rFonts w:ascii="Arial" w:cs="Arial" w:eastAsia="Arial" w:hAnsi="Arial"/>
          <w:sz w:val="24"/>
          <w:szCs w:val="24"/>
        </w:rPr>
        <w:t xml:space="preserve">Положения настоящего Закона применяются к достигнутым за пределами территории Кыргызской Республики соглашениям между отечественными и/или иностранными лицами либо организациями, а также к совершаемым ими действиям, если такие соглашения или действия оказывают влияние на состояние конкуренции на территории Кыргызской Республики. Рассматриваются такие нарушения антимонопольным органом путем заключения двусторонних соглашений в рамках работы с международными организациями, а также другими способами взаимодействия.</w:t>
      </w:r>
    </w:p>
    <w:p>
      <w:pPr>
        <w:spacing w:after="120"/>
        <w:ind w:firstLine="567"/>
        <w:jc w:val="both"/>
      </w:pPr>
      <w:r>
        <w:rPr>
          <w:rFonts w:ascii="Arial" w:cs="Arial" w:eastAsia="Arial" w:hAnsi="Arial"/>
          <w:sz w:val="24"/>
          <w:szCs w:val="24"/>
        </w:rPr>
        <w:t xml:space="preserve">Нормы настоящего Закона не распространяются на отношения, урегулированные общими правилами конкуренции на трансграничных рынках, контроль за соблюдением которых находится в компетенции Евразийской экономической комиссии в соответствии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cadnqozv_te4tkujn4icb">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hyperlink w:history="1" r:id="rId0-fv-rwt6zvvkrizuz1uw">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w:t>
      </w:r>
      <w:r>
        <w:rPr>
          <w:rFonts w:ascii="Arial" w:cs="Arial" w:eastAsia="Arial" w:hAnsi="Arial"/>
          <w:b/>
          <w:bCs/>
          <w:sz w:val="24"/>
          <w:szCs w:val="24"/>
        </w:rPr>
        <w:t xml:space="preserve">1</w:t>
      </w:r>
      <w:r>
        <w:rPr>
          <w:rFonts w:ascii="Arial" w:cs="Arial" w:eastAsia="Arial" w:hAnsi="Arial"/>
          <w:b/>
          <w:bCs/>
          <w:sz w:val="24"/>
          <w:szCs w:val="24"/>
        </w:rPr>
        <w:t xml:space="preserve">. Государственная политика в сфере конкуренции</w:t>
      </w:r>
    </w:p>
    <w:p>
      <w:pPr>
        <w:spacing w:after="120"/>
        <w:jc w:val="both"/>
      </w:pPr>
      <w:r>
        <w:rPr>
          <w:rFonts w:ascii="Arial" w:cs="Arial" w:eastAsia="Arial" w:hAnsi="Arial"/>
          <w:sz w:val="24"/>
          <w:szCs w:val="24"/>
        </w:rPr>
        <w:t xml:space="preserve">Основные направления государственной политики в сфере конкуренции разрабатываются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(Абзац утратил силу в соответствии с </w:t>
      </w:r>
      <w:hyperlink w:history="1" r:id="rId975u_icd9i003ltslvqv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 162)</w:t>
      </w:r>
    </w:p>
    <w:p>
      <w:pPr>
        <w:spacing w:after="120"/>
        <w:jc w:val="both"/>
      </w:pPr>
      <w:r>
        <w:rPr>
          <w:rFonts w:ascii="Arial" w:cs="Arial" w:eastAsia="Arial" w:hAnsi="Arial"/>
          <w:sz w:val="24"/>
          <w:szCs w:val="24"/>
        </w:rPr>
        <w:t xml:space="preserve">Национальный банк осуществляет антимонопольное регулирование деятельности лиц, поднадзорных Национальному банку.</w:t>
      </w:r>
    </w:p>
    <w:p>
      <w:pPr>
        <w:spacing w:after="120"/>
        <w:jc w:val="both"/>
      </w:pPr>
      <w:r>
        <w:rPr>
          <w:rFonts w:ascii="Arial" w:cs="Arial" w:eastAsia="Arial" w:hAnsi="Arial"/>
          <w:sz w:val="24"/>
          <w:szCs w:val="24"/>
        </w:rPr>
        <w:t xml:space="preserve">Кабинет Министров</w:t>
      </w:r>
      <w:r>
        <w:rPr>
          <w:rFonts w:ascii="Arial" w:cs="Arial" w:eastAsia="Arial" w:hAnsi="Arial"/>
          <w:sz w:val="24"/>
          <w:szCs w:val="24"/>
        </w:rPr>
        <w:t xml:space="preserve"> Кыргызской Республики обеспечивает информационную открытость проводимой им государственной политики в сфере конкуренции, в том числе посредством размещения сведений о деятельности уполномоченных органов в средствах массовой информации и сети Интернет.</w:t>
      </w:r>
    </w:p>
    <w:p>
      <w:pPr>
        <w:spacing w:after="240"/>
        <w:jc w:val="both"/>
      </w:pPr>
      <w:r>
        <w:rPr>
          <w:rFonts w:ascii="Arial" w:cs="Arial" w:eastAsia="Arial" w:hAnsi="Arial"/>
          <w:i/>
          <w:iCs/>
          <w:sz w:val="24"/>
          <w:szCs w:val="24"/>
        </w:rPr>
        <w:t xml:space="preserve">(В редакции Законов КР от </w:t>
      </w:r>
      <w:hyperlink w:history="1" r:id="rIdsiguxqt-tejgpjq_tqwwk">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odc9onau2psqi2lbtyemu">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hyperlink w:history="1" r:id="rIdc6pz8kz75myjnvc2p1noj">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 </w:t>
      </w:r>
      <w:hyperlink w:history="1" r:id="rIdcrnq2lxo7lfpqgvzpysu4">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3. Основные понятия, используемые в настоящем Законе</w:t>
      </w:r>
    </w:p>
    <w:p>
      <w:pPr>
        <w:spacing w:after="120"/>
        <w:jc w:val="both"/>
      </w:pPr>
      <w:r>
        <w:rPr>
          <w:rFonts w:ascii="Arial" w:cs="Arial" w:eastAsia="Arial" w:hAnsi="Arial"/>
          <w:sz w:val="24"/>
          <w:szCs w:val="24"/>
        </w:rPr>
        <w:t xml:space="preserve">В настоящем Законе используются следующие понятия:</w:t>
      </w:r>
    </w:p>
    <w:p>
      <w:pPr>
        <w:spacing w:after="120"/>
        <w:jc w:val="both"/>
      </w:pPr>
      <w:r>
        <w:rPr>
          <w:rFonts w:ascii="Arial" w:cs="Arial" w:eastAsia="Arial" w:hAnsi="Arial"/>
          <w:i/>
          <w:iCs/>
          <w:sz w:val="24"/>
          <w:szCs w:val="24"/>
        </w:rPr>
        <w:t xml:space="preserve">(абзац 2 утратил силу в соответствии с </w:t>
      </w:r>
      <w:hyperlink w:history="1" r:id="rId5xnjdfye1yjstzyyoo7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августа 2015 года </w:t>
      </w:r>
      <w:r>
        <w:rPr>
          <w:rFonts w:ascii="Arial" w:cs="Arial" w:eastAsia="Arial" w:hAnsi="Arial"/>
          <w:i/>
          <w:iCs/>
          <w:sz w:val="24"/>
          <w:szCs w:val="24"/>
        </w:rPr>
        <w:t xml:space="preserve">N</w:t>
      </w:r>
      <w:r>
        <w:rPr>
          <w:rFonts w:ascii="Arial" w:cs="Arial" w:eastAsia="Arial" w:hAnsi="Arial"/>
          <w:i/>
          <w:iCs/>
          <w:sz w:val="24"/>
          <w:szCs w:val="24"/>
        </w:rPr>
        <w:t xml:space="preserve"> 225)</w:t>
      </w:r>
    </w:p>
    <w:p>
      <w:pPr>
        <w:spacing w:after="120"/>
        <w:jc w:val="both"/>
      </w:pPr>
      <w:r>
        <w:rPr>
          <w:rFonts w:ascii="Arial" w:cs="Arial" w:eastAsia="Arial" w:hAnsi="Arial"/>
          <w:b/>
          <w:bCs/>
          <w:sz w:val="24"/>
          <w:szCs w:val="24"/>
        </w:rPr>
        <w:t xml:space="preserve">аффилированное лицо физического или юридического лица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любое физическое или юридическое лицо (за исключением государственных органов, осуществляющих контроль за его деятельностью в рамках предоставленных им полномочий), которое имеет право прямо или косвенно определять решения или оказывать влияние на принимаемые этим лицом решения, в том числе в силу договора (включая устный договор) или иной сделки, а также любое физическое или юридическое лицо, в отношении которого это аффилированное лицо имеет такое право;</w:t>
      </w:r>
    </w:p>
    <w:p>
      <w:pPr>
        <w:spacing w:after="120"/>
        <w:jc w:val="both"/>
      </w:pPr>
      <w:r>
        <w:rPr>
          <w:rFonts w:ascii="Arial" w:cs="Arial" w:eastAsia="Arial" w:hAnsi="Arial"/>
          <w:sz w:val="24"/>
          <w:szCs w:val="24"/>
        </w:rPr>
        <w:t xml:space="preserve">- аффилированным лицом юридического лица также признаются его исполнительные должностные лица, акционер (участник) или любое предприятие, владеющее 10 и более процентами его голосующих акций (вкладов, паев) (для открытых акционерных обществ - 5 и более процентами);</w:t>
      </w:r>
    </w:p>
    <w:p>
      <w:pPr>
        <w:spacing w:after="120"/>
        <w:jc w:val="both"/>
      </w:pPr>
      <w:r>
        <w:rPr>
          <w:rFonts w:ascii="Arial" w:cs="Arial" w:eastAsia="Arial" w:hAnsi="Arial"/>
          <w:b/>
          <w:bCs/>
          <w:sz w:val="24"/>
          <w:szCs w:val="24"/>
        </w:rPr>
        <w:t xml:space="preserve">взаимозаменяемые товары</w:t>
      </w:r>
      <w:r>
        <w:rPr>
          <w:rFonts w:ascii="Arial" w:cs="Arial" w:eastAsia="Arial" w:hAnsi="Arial"/>
          <w:sz w:val="24"/>
          <w:szCs w:val="24"/>
        </w:rPr>
        <w:t xml:space="preserve"> - группа товаров, которые могут быть сравнимы по их функциональному назначению, применению, качественным и техническим характеристикам, цене и другим параметрам таким образом, что покупатель действительно заменяет или может заменить их друг другом в процессе потребления (производства);</w:t>
      </w:r>
    </w:p>
    <w:p>
      <w:pPr>
        <w:spacing w:after="120"/>
        <w:jc w:val="both"/>
      </w:pPr>
      <w:r>
        <w:rPr>
          <w:rFonts w:ascii="Arial" w:cs="Arial" w:eastAsia="Arial" w:hAnsi="Arial"/>
          <w:i/>
          <w:iCs/>
          <w:sz w:val="24"/>
          <w:szCs w:val="24"/>
        </w:rPr>
        <w:t xml:space="preserve">(абзац утратил силу в соответствии с </w:t>
      </w:r>
      <w:hyperlink w:history="1" r:id="rIdzszjtqjwvljf_cncocf8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22 июля 2019 года </w:t>
      </w:r>
      <w:r>
        <w:rPr>
          <w:rFonts w:ascii="Arial" w:cs="Arial" w:eastAsia="Arial" w:hAnsi="Arial"/>
          <w:i/>
          <w:iCs/>
          <w:sz w:val="24"/>
          <w:szCs w:val="24"/>
        </w:rPr>
        <w:t xml:space="preserve">N</w:t>
      </w:r>
      <w:r>
        <w:rPr>
          <w:rFonts w:ascii="Arial" w:cs="Arial" w:eastAsia="Arial" w:hAnsi="Arial"/>
          <w:i/>
          <w:iCs/>
          <w:sz w:val="24"/>
          <w:szCs w:val="24"/>
        </w:rPr>
        <w:t xml:space="preserve"> 96)</w:t>
      </w:r>
    </w:p>
    <w:p>
      <w:pPr>
        <w:spacing w:after="120"/>
        <w:jc w:val="both"/>
      </w:pPr>
      <w:r>
        <w:rPr>
          <w:rFonts w:ascii="Arial" w:cs="Arial" w:eastAsia="Arial" w:hAnsi="Arial"/>
          <w:b/>
          <w:bCs/>
          <w:sz w:val="24"/>
          <w:szCs w:val="24"/>
        </w:rPr>
        <w:t xml:space="preserve">дискриминационные или исключительные условия</w:t>
      </w:r>
      <w:r>
        <w:rPr>
          <w:rFonts w:ascii="Arial" w:cs="Arial" w:eastAsia="Arial" w:hAnsi="Arial"/>
          <w:sz w:val="24"/>
          <w:szCs w:val="24"/>
        </w:rPr>
        <w:t xml:space="preserve"> - условия доступа на рынок, условия производства, обмена, потребления, приобретения, продажи, иной передачи товара, при которых хозяйствующий субъект или несколько хозяйствующих субъектов поставлены в неравное положение по сравнению с другим (другими) хозяйствующим субъектом;</w:t>
      </w:r>
    </w:p>
    <w:p>
      <w:pPr>
        <w:spacing w:after="120"/>
        <w:jc w:val="both"/>
      </w:pPr>
      <w:r>
        <w:rPr>
          <w:rFonts w:ascii="Arial" w:cs="Arial" w:eastAsia="Arial" w:hAnsi="Arial"/>
          <w:b/>
          <w:bCs/>
          <w:sz w:val="24"/>
          <w:szCs w:val="24"/>
        </w:rPr>
        <w:t xml:space="preserve">конкуренция</w:t>
      </w:r>
      <w:r>
        <w:rPr>
          <w:rFonts w:ascii="Arial" w:cs="Arial" w:eastAsia="Arial" w:hAnsi="Arial"/>
          <w:sz w:val="24"/>
          <w:szCs w:val="24"/>
        </w:rPr>
        <w:t xml:space="preserve"> - свободная состязательность хозяйствующих субъектов на рынке, когда их самостоятельные действия ограничивают возможность каждого из них односторонне влиять на общие условия обращения товаров на соответствующем рынке и стимулируют производство товаров, требующихся потребителю;</w:t>
      </w:r>
    </w:p>
    <w:p>
      <w:pPr>
        <w:spacing w:after="120"/>
        <w:jc w:val="both"/>
      </w:pPr>
      <w:r>
        <w:rPr>
          <w:rFonts w:ascii="Arial" w:cs="Arial" w:eastAsia="Arial" w:hAnsi="Arial"/>
          <w:b/>
          <w:bCs/>
          <w:sz w:val="24"/>
          <w:szCs w:val="24"/>
        </w:rPr>
        <w:t xml:space="preserve">контрагент</w:t>
      </w:r>
      <w:r>
        <w:rPr>
          <w:rFonts w:ascii="Arial" w:cs="Arial" w:eastAsia="Arial" w:hAnsi="Arial"/>
          <w:sz w:val="24"/>
          <w:szCs w:val="24"/>
        </w:rPr>
        <w:t xml:space="preserve"> - участник договора, партнер, который противостоит другому участнику сделки;</w:t>
      </w:r>
    </w:p>
    <w:p>
      <w:pPr>
        <w:spacing w:after="120"/>
        <w:jc w:val="both"/>
      </w:pPr>
      <w:r>
        <w:rPr>
          <w:rFonts w:ascii="Arial" w:cs="Arial" w:eastAsia="Arial" w:hAnsi="Arial"/>
          <w:b/>
          <w:bCs/>
          <w:sz w:val="24"/>
          <w:szCs w:val="24"/>
        </w:rPr>
        <w:t xml:space="preserve">монополия</w:t>
      </w:r>
      <w:r>
        <w:rPr>
          <w:rFonts w:ascii="Arial" w:cs="Arial" w:eastAsia="Arial" w:hAnsi="Arial"/>
          <w:sz w:val="24"/>
          <w:szCs w:val="24"/>
        </w:rPr>
        <w:t xml:space="preserve"> - состояние рынка, определенное исключительным правом (возможностью) производства, приобретения, торговли, обмена, принадлежащим одному лицу, группе лиц или государству;</w:t>
      </w:r>
    </w:p>
    <w:p>
      <w:pPr>
        <w:spacing w:after="120"/>
        <w:jc w:val="both"/>
      </w:pPr>
      <w:r>
        <w:rPr>
          <w:rFonts w:ascii="Arial" w:cs="Arial" w:eastAsia="Arial" w:hAnsi="Arial"/>
          <w:b/>
          <w:bCs/>
          <w:sz w:val="24"/>
          <w:szCs w:val="24"/>
        </w:rPr>
        <w:t xml:space="preserve">монополистическая деятельность</w:t>
      </w:r>
      <w:r>
        <w:rPr>
          <w:rFonts w:ascii="Arial" w:cs="Arial" w:eastAsia="Arial" w:hAnsi="Arial"/>
          <w:sz w:val="24"/>
          <w:szCs w:val="24"/>
        </w:rPr>
        <w:t xml:space="preserve"> - злоупотребление хозяйствующим субъектом, группой лиц своим доминирующим положением, соглашения или согласованные действия, противоречащие антимонопольному законодательству, действия (бездействие) хозяйствующих субъектов (группы лиц), государственных органов и органов местного самоуправления, направленные на недопущение, ограничение или устранение конкуренции;</w:t>
      </w:r>
    </w:p>
    <w:p>
      <w:pPr>
        <w:spacing w:after="120"/>
        <w:jc w:val="both"/>
      </w:pPr>
      <w:r>
        <w:rPr>
          <w:rFonts w:ascii="Arial" w:cs="Arial" w:eastAsia="Arial" w:hAnsi="Arial"/>
          <w:b/>
          <w:bCs/>
          <w:sz w:val="24"/>
          <w:szCs w:val="24"/>
        </w:rPr>
        <w:t xml:space="preserve">монопольно высокая цена</w:t>
      </w:r>
      <w:r>
        <w:rPr>
          <w:rFonts w:ascii="Arial" w:cs="Arial" w:eastAsia="Arial" w:hAnsi="Arial"/>
          <w:sz w:val="24"/>
          <w:szCs w:val="24"/>
        </w:rPr>
        <w:t xml:space="preserve"> - цена товара,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таможенно-тарифное, тарифное и нетарифное регулирование (далее - сопоставимый товарный рынок), при наличии такого рынка на территории Кыргызской Республики или за ее пределами. Не может быть признана монопольно высокой цена, установленная субъектом естественной монополии в пределах тарифа на такой товар, определенного в соответствии с законодательством Кыргызской Республики</w:t>
      </w:r>
      <w:r>
        <w:rPr>
          <w:rFonts w:ascii="Arial" w:cs="Arial" w:eastAsia="Arial" w:hAnsi="Arial"/>
          <w:sz w:val="24"/>
          <w:szCs w:val="24"/>
        </w:rPr>
        <w:t xml:space="preserve"> о естественных монополиях</w:t>
      </w:r>
      <w:r>
        <w:rPr>
          <w:rFonts w:ascii="Arial" w:cs="Arial" w:eastAsia="Arial" w:hAnsi="Arial"/>
          <w:sz w:val="24"/>
          <w:szCs w:val="24"/>
        </w:rPr>
        <w:t xml:space="preserve">;</w:t>
      </w:r>
    </w:p>
    <w:p>
      <w:pPr>
        <w:spacing w:after="120"/>
        <w:jc w:val="both"/>
      </w:pPr>
      <w:r>
        <w:rPr>
          <w:rFonts w:ascii="Arial" w:cs="Arial" w:eastAsia="Arial" w:hAnsi="Arial"/>
          <w:b/>
          <w:bCs/>
          <w:sz w:val="24"/>
          <w:szCs w:val="24"/>
        </w:rPr>
        <w:t xml:space="preserve">монопольно низкая цена - </w:t>
      </w:r>
      <w:r>
        <w:rPr>
          <w:rFonts w:ascii="Arial" w:cs="Arial" w:eastAsia="Arial" w:hAnsi="Arial"/>
          <w:sz w:val="24"/>
          <w:szCs w:val="24"/>
        </w:rPr>
        <w:t xml:space="preserve">цена товара,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и ниже цены, которая сформировалась в условиях конкуренции на сопоставимом товарном рынке, при наличии такого рынка на территории Кыргызской Республики или за ее пределами;</w:t>
      </w:r>
    </w:p>
    <w:p>
      <w:pPr>
        <w:spacing w:after="120"/>
        <w:jc w:val="both"/>
      </w:pPr>
      <w:r>
        <w:rPr>
          <w:rFonts w:ascii="Arial" w:cs="Arial" w:eastAsia="Arial" w:hAnsi="Arial"/>
          <w:b/>
          <w:bCs/>
          <w:sz w:val="24"/>
          <w:szCs w:val="24"/>
        </w:rPr>
        <w:t xml:space="preserve">недобросовестная конкуренция</w:t>
      </w:r>
      <w:r>
        <w:rPr>
          <w:rFonts w:ascii="Arial" w:cs="Arial" w:eastAsia="Arial" w:hAnsi="Arial"/>
          <w:sz w:val="24"/>
          <w:szCs w:val="24"/>
        </w:rPr>
        <w:t xml:space="preserve"> - любые направленные на приобретение преимуществ в предпринимательской деятельности действия хозяйствующих субъектов, которые противоречат положениям </w:t>
      </w:r>
      <w:r>
        <w:rPr>
          <w:rFonts w:ascii="Arial" w:cs="Arial" w:eastAsia="Arial" w:hAnsi="Arial"/>
          <w:sz w:val="24"/>
          <w:szCs w:val="24"/>
        </w:rPr>
        <w:t xml:space="preserve">настоящего Закона</w:t>
      </w:r>
      <w:r>
        <w:rPr>
          <w:rFonts w:ascii="Arial" w:cs="Arial" w:eastAsia="Arial" w:hAnsi="Arial"/>
          <w:sz w:val="24"/>
          <w:szCs w:val="24"/>
        </w:rPr>
        <w:t xml:space="preserve">, обычаям делового оборота, требованиям добросовестности, разумности, справедливости и могут причинить или причинили убытки другим хозяйствующим субъектам - конкурентам либо нанести ущерб их деловой репутации;</w:t>
      </w:r>
    </w:p>
    <w:p>
      <w:pPr>
        <w:spacing w:after="120"/>
        <w:jc w:val="both"/>
      </w:pPr>
      <w:r>
        <w:rPr>
          <w:rFonts w:ascii="Arial" w:cs="Arial" w:eastAsia="Arial" w:hAnsi="Arial"/>
          <w:b/>
          <w:bCs/>
          <w:sz w:val="24"/>
          <w:szCs w:val="24"/>
        </w:rPr>
        <w:t xml:space="preserve">признаки ограничения конкуренции</w:t>
      </w:r>
      <w:r>
        <w:rPr>
          <w:rFonts w:ascii="Arial" w:cs="Arial" w:eastAsia="Arial" w:hAnsi="Arial"/>
          <w:sz w:val="24"/>
          <w:szCs w:val="24"/>
        </w:rPr>
        <w:t xml:space="preserve"> - сокращение числа хозяйствующих субъектов, не входящих в одну группу лиц, на рынке, рост или снижение цены товара, не связанные с соответствующими изменениями иных общих условий обращения товара на рынке; отказ хозяйствующих субъектов, не входящих в одну группу лиц, от самостоятельных действий на рынке; определение общих условий обращения товара на рынке соглашением между хозяйствующими субъектами или в соответствии с обязательными для исполнения ими указаниями иного лица, либо в результате согласования хозяйствующими субъектами, не входящими в одну группу лиц, своих действий на рынке; а также иные обстоятельства, создающие возможность для хозяйствующего субъекта или нескольких хозяйствующих субъектов в одностороннем порядке воздействовать на общие условия обращения товара на рынке;</w:t>
      </w:r>
    </w:p>
    <w:p>
      <w:pPr>
        <w:spacing w:after="120"/>
        <w:jc w:val="both"/>
      </w:pPr>
      <w:r>
        <w:rPr>
          <w:rFonts w:ascii="Arial" w:cs="Arial" w:eastAsia="Arial" w:hAnsi="Arial"/>
          <w:b/>
          <w:bCs/>
          <w:sz w:val="24"/>
          <w:szCs w:val="24"/>
        </w:rPr>
        <w:t xml:space="preserve">региональный (локальный) товарный рынок</w:t>
      </w:r>
      <w:r>
        <w:rPr>
          <w:rFonts w:ascii="Arial" w:cs="Arial" w:eastAsia="Arial" w:hAnsi="Arial"/>
          <w:sz w:val="24"/>
          <w:szCs w:val="24"/>
        </w:rPr>
        <w:t xml:space="preserve"> - сфера обращения товара (работ, услуг) на территории региона или его части, определяемая исходя из экономической возможности покупателя приобрести товар на соответствующей территории или ее части и отсутствие этой возможности за ее пределами;</w:t>
      </w:r>
    </w:p>
    <w:p>
      <w:pPr>
        <w:spacing w:after="120"/>
        <w:jc w:val="both"/>
      </w:pPr>
      <w:r>
        <w:rPr>
          <w:rFonts w:ascii="Arial" w:cs="Arial" w:eastAsia="Arial" w:hAnsi="Arial"/>
          <w:b/>
          <w:bCs/>
          <w:sz w:val="24"/>
          <w:szCs w:val="24"/>
        </w:rPr>
        <w:t xml:space="preserve">республиканский товарный рынок</w:t>
      </w:r>
      <w:r>
        <w:rPr>
          <w:rFonts w:ascii="Arial" w:cs="Arial" w:eastAsia="Arial" w:hAnsi="Arial"/>
          <w:sz w:val="24"/>
          <w:szCs w:val="24"/>
        </w:rPr>
        <w:t xml:space="preserve"> - сфера обращения товара (работ, услуг) на территории Кыргызской Республики;</w:t>
      </w:r>
    </w:p>
    <w:p>
      <w:pPr>
        <w:spacing w:after="120"/>
        <w:jc w:val="both"/>
      </w:pPr>
      <w:r>
        <w:rPr>
          <w:rFonts w:ascii="Arial" w:cs="Arial" w:eastAsia="Arial" w:hAnsi="Arial"/>
          <w:b/>
          <w:bCs/>
          <w:sz w:val="24"/>
          <w:szCs w:val="24"/>
        </w:rPr>
        <w:t xml:space="preserve">рынок (товарный рынок)</w:t>
      </w:r>
      <w:r>
        <w:rPr>
          <w:rFonts w:ascii="Arial" w:cs="Arial" w:eastAsia="Arial" w:hAnsi="Arial"/>
          <w:sz w:val="24"/>
          <w:szCs w:val="24"/>
        </w:rPr>
        <w:t xml:space="preserve"> - сфера обращения товара, который не может быть заменен другим товаром, или взаимозаменяемых товаров, в границах которой (в том числе географической) исходя из экономической, технической или иной возможности либо целесообразности покупатель может приобрести товар и за пределами которой такая возможность либо целесообразность отсутствует;</w:t>
      </w:r>
    </w:p>
    <w:p>
      <w:pPr>
        <w:spacing w:after="120"/>
        <w:jc w:val="both"/>
      </w:pPr>
      <w:r>
        <w:rPr>
          <w:rFonts w:ascii="Arial" w:cs="Arial" w:eastAsia="Arial" w:hAnsi="Arial"/>
          <w:b/>
          <w:bCs/>
          <w:sz w:val="24"/>
          <w:szCs w:val="24"/>
        </w:rPr>
        <w:t xml:space="preserve">рыночная сила</w:t>
      </w:r>
      <w:r>
        <w:rPr>
          <w:rFonts w:ascii="Arial" w:cs="Arial" w:eastAsia="Arial" w:hAnsi="Arial"/>
          <w:sz w:val="24"/>
          <w:szCs w:val="24"/>
        </w:rPr>
        <w:t xml:space="preserve"> - действия (бездействие) хозяйствующего субъекта и/или группы лиц на рынке, приводящие к ограничению конкуренции и/или существенным изменениям на рынке;</w:t>
      </w:r>
    </w:p>
    <w:p>
      <w:pPr>
        <w:spacing w:after="120"/>
        <w:jc w:val="both"/>
      </w:pPr>
      <w:r>
        <w:rPr>
          <w:rFonts w:ascii="Arial" w:cs="Arial" w:eastAsia="Arial" w:hAnsi="Arial"/>
          <w:b/>
          <w:bCs/>
          <w:sz w:val="24"/>
          <w:szCs w:val="24"/>
        </w:rPr>
        <w:t xml:space="preserve">соглашение</w:t>
      </w:r>
      <w:r>
        <w:rPr>
          <w:rFonts w:ascii="Arial" w:cs="Arial" w:eastAsia="Arial" w:hAnsi="Arial"/>
          <w:sz w:val="24"/>
          <w:szCs w:val="24"/>
        </w:rPr>
        <w:t xml:space="preserve"> - договоренность в письменной форме, содержащаяся в документе или нескольких документах, а также договоренность в устной форме;</w:t>
      </w:r>
    </w:p>
    <w:p>
      <w:pPr>
        <w:spacing w:after="120"/>
        <w:jc w:val="both"/>
      </w:pPr>
      <w:r>
        <w:rPr>
          <w:rFonts w:ascii="Arial" w:cs="Arial" w:eastAsia="Arial" w:hAnsi="Arial"/>
          <w:b/>
          <w:bCs/>
          <w:sz w:val="24"/>
          <w:szCs w:val="24"/>
        </w:rPr>
        <w:t xml:space="preserve">систематическое осуществление монополистической деятельности</w:t>
      </w:r>
      <w:r>
        <w:rPr>
          <w:rFonts w:ascii="Arial" w:cs="Arial" w:eastAsia="Arial" w:hAnsi="Arial"/>
          <w:sz w:val="24"/>
          <w:szCs w:val="24"/>
        </w:rPr>
        <w:t xml:space="preserve"> - осуществление хозяйствующим субъектом монополистической деятельности, выявленное в установленном</w:t>
      </w:r>
      <w:r>
        <w:rPr>
          <w:rFonts w:ascii="Arial" w:cs="Arial" w:eastAsia="Arial" w:hAnsi="Arial"/>
          <w:sz w:val="24"/>
          <w:szCs w:val="24"/>
        </w:rPr>
        <w:t xml:space="preserve"> антимонопольным</w:t>
      </w:r>
      <w:r>
        <w:rPr>
          <w:rFonts w:ascii="Arial" w:cs="Arial" w:eastAsia="Arial" w:hAnsi="Arial"/>
          <w:sz w:val="24"/>
          <w:szCs w:val="24"/>
        </w:rPr>
        <w:t xml:space="preserve"> законодательством Кыргызской Республики порядке более двух раз в течение одного года;</w:t>
      </w:r>
    </w:p>
    <w:p>
      <w:pPr>
        <w:spacing w:after="120"/>
        <w:jc w:val="both"/>
      </w:pPr>
      <w:r>
        <w:rPr>
          <w:rFonts w:ascii="Arial" w:cs="Arial" w:eastAsia="Arial" w:hAnsi="Arial"/>
          <w:b/>
          <w:bCs/>
          <w:sz w:val="24"/>
          <w:szCs w:val="24"/>
        </w:rPr>
        <w:t xml:space="preserve">товар</w:t>
      </w:r>
      <w:r>
        <w:rPr>
          <w:rFonts w:ascii="Arial" w:cs="Arial" w:eastAsia="Arial" w:hAnsi="Arial"/>
          <w:sz w:val="24"/>
          <w:szCs w:val="24"/>
        </w:rPr>
        <w:t xml:space="preserve"> - объект гражданских прав (в том числе работа, услуга,  включая финансовую услугу), предназначенный для продажи, обмена или иного введения в оборот;</w:t>
      </w:r>
    </w:p>
    <w:p>
      <w:pPr>
        <w:spacing w:after="120"/>
        <w:jc w:val="both"/>
      </w:pPr>
      <w:r>
        <w:rPr>
          <w:rFonts w:ascii="Arial" w:cs="Arial" w:eastAsia="Arial" w:hAnsi="Arial"/>
          <w:b/>
          <w:bCs/>
          <w:sz w:val="24"/>
          <w:szCs w:val="24"/>
        </w:rPr>
        <w:t xml:space="preserve">уполномоченный орган</w:t>
      </w:r>
      <w:r>
        <w:rPr>
          <w:rFonts w:ascii="Arial" w:cs="Arial" w:eastAsia="Arial" w:hAnsi="Arial"/>
          <w:sz w:val="24"/>
          <w:szCs w:val="24"/>
        </w:rPr>
        <w:t xml:space="preserve"> - государственный антимонопольный орган, реализующий государственную политику по развитию конкуренции, ограничению, пресечению монополистической деятельности и недобросовестной конкуренции;</w:t>
      </w:r>
    </w:p>
    <w:p>
      <w:pPr>
        <w:spacing w:after="120"/>
        <w:ind w:firstLine="567"/>
        <w:jc w:val="both"/>
      </w:pPr>
      <w:r>
        <w:rPr>
          <w:rFonts w:ascii="Arial" w:cs="Arial" w:eastAsia="Arial" w:hAnsi="Arial"/>
          <w:b/>
          <w:bCs/>
          <w:sz w:val="24"/>
          <w:szCs w:val="24"/>
        </w:rPr>
        <w:t xml:space="preserve">хозяйствующий субъект</w:t>
      </w:r>
      <w:r>
        <w:rPr>
          <w:rFonts w:ascii="Arial" w:cs="Arial" w:eastAsia="Arial" w:hAnsi="Arial"/>
          <w:sz w:val="24"/>
          <w:szCs w:val="24"/>
        </w:rPr>
        <w:t xml:space="preserve"> - коммерческая организация, осуществляющая деятельность, приносящую ей доход, и некоммерческая организация, подлежащие государственной регистрации и (или) лицензированию в соответствии с законодательством в сфере регистрации юридических лиц и лицензионно-разрешительной системе, и иностранные юридические лица, а также индивидуальный предприниматель, осуществляющий деятельность, приносящую доход, зарегистрированный в соответствии с налоговым законодательством;</w:t>
      </w:r>
    </w:p>
    <w:p>
      <w:pPr>
        <w:spacing w:after="120"/>
        <w:jc w:val="both"/>
      </w:pPr>
      <w:r>
        <w:rPr>
          <w:rFonts w:ascii="Arial" w:cs="Arial" w:eastAsia="Arial" w:hAnsi="Arial"/>
          <w:b/>
          <w:bCs/>
          <w:sz w:val="24"/>
          <w:szCs w:val="24"/>
        </w:rPr>
        <w:t xml:space="preserve">экономическая концентрация</w:t>
      </w:r>
      <w:r>
        <w:rPr>
          <w:rFonts w:ascii="Arial" w:cs="Arial" w:eastAsia="Arial" w:hAnsi="Arial"/>
          <w:sz w:val="24"/>
          <w:szCs w:val="24"/>
        </w:rPr>
        <w:t xml:space="preserve"> - сделки, иные действия хозяйствующего субъекта, осуществление которых оказывает влияние на состояние конкуренции;</w:t>
      </w:r>
    </w:p>
    <w:p>
      <w:pPr>
        <w:spacing w:after="120"/>
        <w:jc w:val="both"/>
      </w:pPr>
      <w:r>
        <w:rPr>
          <w:rFonts w:ascii="Arial" w:cs="Arial" w:eastAsia="Arial" w:hAnsi="Arial"/>
          <w:b/>
          <w:bCs/>
          <w:sz w:val="24"/>
          <w:szCs w:val="24"/>
        </w:rPr>
        <w:t xml:space="preserve">экономико-статистическое наблюдение</w:t>
      </w:r>
      <w:r>
        <w:rPr>
          <w:rFonts w:ascii="Arial" w:cs="Arial" w:eastAsia="Arial" w:hAnsi="Arial"/>
          <w:sz w:val="24"/>
          <w:szCs w:val="24"/>
        </w:rPr>
        <w:t xml:space="preserve"> - статистическое наблюдение и экономический анализ данных о деятельности хозяйствующих субъектов, оценка состояния и перспектив деятельности хозяйствующих субъектов, занимающих доминирующее положение и включенных в государственный реестр хозяйствующих субъектов, занимающих доминирующее положение на товарном рынке Кыргызской Республики;</w:t>
      </w:r>
    </w:p>
    <w:p>
      <w:pPr>
        <w:spacing w:after="120"/>
        <w:ind w:firstLine="567"/>
        <w:jc w:val="both"/>
      </w:pPr>
      <w:r>
        <w:rPr>
          <w:rFonts w:ascii="Arial" w:cs="Arial" w:eastAsia="Arial" w:hAnsi="Arial"/>
          <w:i/>
          <w:iCs/>
          <w:sz w:val="24"/>
          <w:szCs w:val="24"/>
        </w:rPr>
        <w:t xml:space="preserve">(абзац утратил силу в соответствии с </w:t>
      </w:r>
      <w:hyperlink w:history="1" r:id="rId2zgj_o17xdthzqiplawgw">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7 августа 2024 года № 162)</w:t>
      </w:r>
    </w:p>
    <w:p>
      <w:pPr>
        <w:spacing w:after="120"/>
        <w:jc w:val="both"/>
      </w:pPr>
      <w:r>
        <w:rPr>
          <w:rFonts w:ascii="Arial" w:cs="Arial" w:eastAsia="Arial" w:hAnsi="Arial"/>
          <w:b/>
          <w:bCs/>
          <w:sz w:val="24"/>
          <w:szCs w:val="24"/>
        </w:rPr>
        <w:t xml:space="preserve">вертикальное соглашение</w:t>
      </w:r>
      <w:r>
        <w:rPr>
          <w:rFonts w:ascii="Arial" w:cs="Arial" w:eastAsia="Arial" w:hAnsi="Arial"/>
          <w:sz w:val="24"/>
          <w:szCs w:val="24"/>
        </w:rPr>
        <w:t xml:space="preserve"> - соглашение между хозяйствующими субъектами, один из которых приобретает товар или является его потенциальным приобретателем, а другой предоставляет товар или является его потенциальным продавцом;</w:t>
      </w:r>
    </w:p>
    <w:p>
      <w:pPr>
        <w:spacing w:after="120"/>
        <w:jc w:val="both"/>
      </w:pPr>
      <w:r>
        <w:rPr>
          <w:rFonts w:ascii="Arial" w:cs="Arial" w:eastAsia="Arial" w:hAnsi="Arial"/>
          <w:b/>
          <w:bCs/>
          <w:sz w:val="24"/>
          <w:szCs w:val="24"/>
        </w:rPr>
        <w:t xml:space="preserve">горизонтальные соглашения</w:t>
      </w:r>
      <w:r>
        <w:rPr>
          <w:rFonts w:ascii="Arial" w:cs="Arial" w:eastAsia="Arial" w:hAnsi="Arial"/>
          <w:sz w:val="24"/>
          <w:szCs w:val="24"/>
        </w:rPr>
        <w:t xml:space="preserve"> - соглашения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w:t>
      </w:r>
    </w:p>
    <w:p>
      <w:pPr>
        <w:spacing w:after="120"/>
        <w:jc w:val="both"/>
      </w:pPr>
      <w:r>
        <w:rPr>
          <w:rFonts w:ascii="Arial" w:cs="Arial" w:eastAsia="Arial" w:hAnsi="Arial"/>
          <w:b/>
          <w:bCs/>
          <w:sz w:val="24"/>
          <w:szCs w:val="24"/>
        </w:rPr>
        <w:t xml:space="preserve">государственный реестр хозяйствующих субъектов, занимающих доминирующее положение на товарном рынке Кыргызской Республики</w:t>
      </w:r>
      <w:r>
        <w:rPr>
          <w:rFonts w:ascii="Arial" w:cs="Arial" w:eastAsia="Arial" w:hAnsi="Arial"/>
          <w:sz w:val="24"/>
          <w:szCs w:val="24"/>
        </w:rPr>
        <w:t xml:space="preserve"> - перечень хозяйствующих субъектов, занимающих доминирующее положение на соответствующем товарном рынке, за исключением рынков, находящихся в состоянии естественной монополии;</w:t>
      </w:r>
    </w:p>
    <w:p>
      <w:pPr>
        <w:spacing w:after="120"/>
        <w:jc w:val="both"/>
      </w:pPr>
      <w:r>
        <w:rPr>
          <w:rFonts w:ascii="Arial" w:cs="Arial" w:eastAsia="Arial" w:hAnsi="Arial"/>
          <w:b/>
          <w:bCs/>
          <w:sz w:val="24"/>
          <w:szCs w:val="24"/>
        </w:rPr>
        <w:t xml:space="preserve">государственные или муниципальные преференции</w:t>
      </w:r>
      <w:r>
        <w:rPr>
          <w:rFonts w:ascii="Arial" w:cs="Arial" w:eastAsia="Arial" w:hAnsi="Arial"/>
          <w:sz w:val="24"/>
          <w:szCs w:val="24"/>
        </w:rPr>
        <w:t xml:space="preserve"> - предоставление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 или представительными органами местного самоуправления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государственных или муниципальных гарантий;</w:t>
      </w:r>
    </w:p>
    <w:p>
      <w:pPr>
        <w:spacing w:after="120"/>
        <w:jc w:val="both"/>
      </w:pPr>
      <w:r>
        <w:rPr>
          <w:rFonts w:ascii="Arial" w:cs="Arial" w:eastAsia="Arial" w:hAnsi="Arial"/>
          <w:b/>
          <w:bCs/>
          <w:sz w:val="24"/>
          <w:szCs w:val="24"/>
        </w:rPr>
        <w:t xml:space="preserve">группа лиц</w:t>
      </w:r>
      <w:r>
        <w:rPr>
          <w:rFonts w:ascii="Arial" w:cs="Arial" w:eastAsia="Arial" w:hAnsi="Arial"/>
          <w:sz w:val="24"/>
          <w:szCs w:val="24"/>
        </w:rPr>
        <w:t xml:space="preserve"> - совокупность физических и (или) юридических лиц;</w:t>
      </w:r>
    </w:p>
    <w:p>
      <w:pPr>
        <w:spacing w:after="120"/>
        <w:jc w:val="both"/>
      </w:pPr>
      <w:r>
        <w:rPr>
          <w:rFonts w:ascii="Arial" w:cs="Arial" w:eastAsia="Arial" w:hAnsi="Arial"/>
          <w:b/>
          <w:bCs/>
          <w:sz w:val="24"/>
          <w:szCs w:val="24"/>
        </w:rPr>
        <w:t xml:space="preserve">конкурентная цена финансовой услуги</w:t>
      </w:r>
      <w:r>
        <w:rPr>
          <w:rFonts w:ascii="Arial" w:cs="Arial" w:eastAsia="Arial" w:hAnsi="Arial"/>
          <w:sz w:val="24"/>
          <w:szCs w:val="24"/>
        </w:rPr>
        <w:t xml:space="preserve"> - цена, по которой финансовая услуга может быть оказана в условиях конкуренции;</w:t>
      </w:r>
    </w:p>
    <w:p>
      <w:pPr>
        <w:spacing w:after="120"/>
        <w:ind w:firstLine="567"/>
        <w:jc w:val="both"/>
      </w:pPr>
      <w:r>
        <w:rPr>
          <w:rFonts w:ascii="Arial" w:cs="Arial" w:eastAsia="Arial" w:hAnsi="Arial"/>
          <w:b/>
          <w:bCs/>
          <w:sz w:val="24"/>
          <w:szCs w:val="24"/>
        </w:rPr>
        <w:t xml:space="preserve">координация экономической деятельности</w:t>
      </w:r>
      <w:r>
        <w:rPr>
          <w:rFonts w:ascii="Arial" w:cs="Arial" w:eastAsia="Arial" w:hAnsi="Arial"/>
          <w:sz w:val="24"/>
          <w:szCs w:val="24"/>
        </w:rPr>
        <w:t xml:space="preserve"> - согласование действий хозяйствующих субъектов третьим лицом, не входящим в одну группу лиц ни с одним из таких хозяйствующих субъектов и не осуществляющим деятельность на том товарном рынке (товарных рынках), на котором осуществляется согласование действий хозяйствующих субъектов. Не являются координацией экономической деятельности действия хозяйствующих субъектов, осуществляемые в рамках вертикальных соглашений;</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конкурентная цена финансовой услуги</w:t>
      </w:r>
      <w:r>
        <w:rPr>
          <w:rFonts w:ascii="Arial" w:cs="Arial" w:eastAsia="Arial" w:hAnsi="Arial"/>
          <w:sz w:val="24"/>
          <w:szCs w:val="24"/>
        </w:rPr>
        <w:t xml:space="preserve"> - цена, по которой финансовая услуга может быть оказана в условиях конкуренции;</w:t>
      </w:r>
    </w:p>
    <w:p>
      <w:pPr>
        <w:spacing w:after="120"/>
        <w:ind w:firstLine="567"/>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финансовая услуга</w:t>
      </w:r>
      <w:r>
        <w:rPr>
          <w:rFonts w:ascii="Arial" w:cs="Arial" w:eastAsia="Arial" w:hAnsi="Arial"/>
          <w:sz w:val="24"/>
          <w:szCs w:val="24"/>
        </w:rPr>
        <w:t xml:space="preserve"> - банковская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физических лиц;</w:t>
      </w:r>
    </w:p>
    <w:p>
      <w:pPr>
        <w:spacing w:after="120"/>
        <w:jc w:val="both"/>
      </w:pPr>
      <w:r>
        <w:rPr>
          <w:rFonts w:ascii="Arial" w:cs="Arial" w:eastAsia="Arial" w:hAnsi="Arial"/>
          <w:b/>
          <w:bCs/>
          <w:sz w:val="24"/>
          <w:szCs w:val="24"/>
        </w:rPr>
        <w:t xml:space="preserve">финансовая организация</w:t>
      </w:r>
      <w:r>
        <w:rPr>
          <w:rFonts w:ascii="Arial" w:cs="Arial" w:eastAsia="Arial" w:hAnsi="Arial"/>
          <w:sz w:val="24"/>
          <w:szCs w:val="24"/>
        </w:rPr>
        <w:t xml:space="preserve"> - юридическое лицо, оказывающее финансовые услуги.</w:t>
      </w:r>
    </w:p>
    <w:p>
      <w:pPr>
        <w:spacing w:after="120"/>
        <w:jc w:val="both"/>
      </w:pPr>
      <w:r>
        <w:rPr>
          <w:rFonts w:ascii="Arial" w:cs="Arial" w:eastAsia="Arial" w:hAnsi="Arial"/>
          <w:b/>
          <w:bCs/>
          <w:sz w:val="24"/>
          <w:szCs w:val="24"/>
        </w:rPr>
        <w:t xml:space="preserve">картель</w:t>
      </w:r>
      <w:r>
        <w:rPr>
          <w:rFonts w:ascii="Arial" w:cs="Arial" w:eastAsia="Arial" w:hAnsi="Arial"/>
          <w:sz w:val="24"/>
          <w:szCs w:val="24"/>
        </w:rPr>
        <w:t xml:space="preserve"> - объединение хозяйствующих субъектов одной отрасли, в котором устанавливаются обязательные для всех участников условия по объему производства, ценам, доле на рынке сбыта и другие. Хозяйствующие субъекты, вступающие в картельное соглашение, сохраняют свою юридическую и хозяйственную самостоятельность.</w:t>
      </w:r>
    </w:p>
    <w:p>
      <w:pPr>
        <w:spacing w:after="120"/>
        <w:jc w:val="both"/>
      </w:pPr>
      <w:r>
        <w:rPr>
          <w:rFonts w:ascii="Arial" w:cs="Arial" w:eastAsia="Arial" w:hAnsi="Arial"/>
          <w:i/>
          <w:iCs/>
          <w:sz w:val="24"/>
          <w:szCs w:val="24"/>
        </w:rPr>
        <w:t xml:space="preserve">(В редакции Законов Кыргызской Республики от </w:t>
      </w:r>
      <w:hyperlink w:history="1" r:id="rId_t2oyuveaakzcyck_ofwj">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reb3dkxpj1c7ce0u2qpyz">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r>
        <w:rPr>
          <w:rFonts w:ascii="Arial" w:cs="Arial" w:eastAsia="Arial" w:hAnsi="Arial"/>
          <w:sz w:val="24"/>
          <w:szCs w:val="24"/>
        </w:rPr>
        <w:t xml:space="preserve"> </w:t>
      </w:r>
      <w:hyperlink w:history="1" r:id="rIda8ks3atjrhihydpv9p3t7">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96</w:t>
        </w:r>
      </w:hyperlink>
      <w:r>
        <w:rPr>
          <w:rFonts w:ascii="Arial" w:cs="Arial" w:eastAsia="Arial" w:hAnsi="Arial"/>
          <w:i/>
          <w:iCs/>
          <w:sz w:val="24"/>
          <w:szCs w:val="24"/>
        </w:rPr>
        <w:t xml:space="preserve">,</w:t>
      </w:r>
      <w:hyperlink w:history="1" r:id="rIdkx_wi3r4css6h47xohxkw">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8</w:t>
        </w:r>
      </w:hyperlink>
      <w:r>
        <w:rPr>
          <w:rFonts w:ascii="Arial" w:cs="Arial" w:eastAsia="Arial" w:hAnsi="Arial"/>
          <w:i/>
          <w:iCs/>
          <w:sz w:val="24"/>
          <w:szCs w:val="24"/>
        </w:rPr>
        <w:t xml:space="preserve">, </w:t>
      </w:r>
      <w:hyperlink w:history="1" r:id="rIdbakzk64tgp5cjj0biky7s">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hyperlink w:history="1" r:id="rIduwpfmonrds3zwbca1f6ss">
        <w:r>
          <w:rPr>
            <w:rFonts w:ascii="Arial" w:cs="Arial" w:eastAsia="Arial" w:hAnsi="Arial"/>
            <w:i/>
            <w:iCs/>
            <w:color w:val="1D4ED8"/>
            <w:sz w:val="24"/>
            <w:szCs w:val="24"/>
            <w:u w:val="single"/>
          </w:rPr>
          <w:t xml:space="preserve">28 февраля 2023 года </w:t>
        </w:r>
        <w:r>
          <w:rPr>
            <w:rFonts w:ascii="Arial" w:cs="Arial" w:eastAsia="Arial" w:hAnsi="Arial"/>
            <w:i/>
            <w:iCs/>
            <w:color w:val="1D4ED8"/>
            <w:sz w:val="24"/>
            <w:szCs w:val="24"/>
            <w:u w:val="single"/>
          </w:rPr>
          <w:t xml:space="preserve">№</w:t>
        </w:r>
        <w:r>
          <w:rPr>
            <w:rFonts w:ascii="Arial" w:cs="Arial" w:eastAsia="Arial" w:hAnsi="Arial"/>
            <w:i/>
            <w:iCs/>
            <w:color w:val="1D4ED8"/>
            <w:sz w:val="24"/>
            <w:szCs w:val="24"/>
            <w:u w:val="single"/>
          </w:rPr>
          <w:t xml:space="preserve"> 44</w:t>
        </w:r>
      </w:hyperlink>
      <w:r>
        <w:rPr>
          <w:rFonts w:ascii="Arial" w:cs="Arial" w:eastAsia="Arial" w:hAnsi="Arial"/>
          <w:i/>
          <w:iCs/>
          <w:sz w:val="24"/>
          <w:szCs w:val="24"/>
        </w:rPr>
        <w:t xml:space="preserve">, </w:t>
      </w:r>
      <w:hyperlink w:history="1" r:id="rIdhzjcfrqq7icakko84xdex">
        <w:r>
          <w:rPr>
            <w:rFonts w:ascii="Arial" w:cs="Arial" w:eastAsia="Arial" w:hAnsi="Arial"/>
            <w:i/>
            <w:iCs/>
            <w:color w:val="1D4ED8"/>
            <w:sz w:val="24"/>
            <w:szCs w:val="24"/>
            <w:u w:val="single"/>
          </w:rPr>
          <w:t xml:space="preserve">7 августа 2024 года № 162 )</w:t>
        </w:r>
      </w:hyperlink>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4. Доминирующее положение</w:t>
      </w:r>
    </w:p>
    <w:p>
      <w:pPr>
        <w:spacing w:after="60"/>
        <w:ind w:firstLine="567"/>
        <w:jc w:val="both"/>
      </w:pPr>
      <w:r>
        <w:rPr>
          <w:rFonts w:ascii="Arial" w:cs="Arial" w:eastAsia="Arial" w:hAnsi="Arial"/>
          <w:sz w:val="24"/>
          <w:szCs w:val="24"/>
        </w:rPr>
        <w:t xml:space="preserve">1. Доминирующим (монопсоническим) положением признается положение хозяйствующего субъекта (группы лиц) или нескольких хозяйствующих субъектов (групп лиц) на рынке определенного товара, дающее такому хозяйствующему субъекту (группе лиц) или таким хозяйствующим субъектам (группам лиц) возможность оказывать решающее влияние на общие условия обращения товара на соответствующем рынке и (или) устранять с этого рынка других хозяйствующих субъектов, и (или) затруднять доступ на этот рынок другим хозяйствующим субъектам.</w:t>
      </w:r>
    </w:p>
    <w:p>
      <w:pPr>
        <w:spacing w:after="60"/>
        <w:ind w:firstLine="567"/>
        <w:jc w:val="both"/>
      </w:pPr>
      <w:r>
        <w:rPr>
          <w:rFonts w:ascii="Arial" w:cs="Arial" w:eastAsia="Arial" w:hAnsi="Arial"/>
          <w:sz w:val="24"/>
          <w:szCs w:val="24"/>
        </w:rPr>
        <w:t xml:space="preserve">2. Доминирующим признается положение хозяйствующего субъекта (за исключением финансовой организации) на рынке:</w:t>
      </w:r>
    </w:p>
    <w:p>
      <w:pPr>
        <w:spacing w:after="60"/>
        <w:ind w:firstLine="567"/>
        <w:jc w:val="both"/>
      </w:pPr>
      <w:r>
        <w:rPr>
          <w:rFonts w:ascii="Arial" w:cs="Arial" w:eastAsia="Arial" w:hAnsi="Arial"/>
          <w:sz w:val="24"/>
          <w:szCs w:val="24"/>
        </w:rPr>
        <w:t xml:space="preserve">1) доля которого на определенном рынке составляет 35 процентов или выше, если только при рассмотрении антимонопольным органом дела о нарушении настоящего Закона или при осуществлении государственного контроля за экономической концентрацией не будет установлено, что, несмотря на превышение указанной величины, положение хозяйствующего субъекта на товарном рынке не является доминирующим;</w:t>
      </w:r>
    </w:p>
    <w:p>
      <w:pPr>
        <w:spacing w:after="60"/>
        <w:ind w:firstLine="567"/>
        <w:jc w:val="both"/>
      </w:pPr>
      <w:r>
        <w:rPr>
          <w:rFonts w:ascii="Arial" w:cs="Arial" w:eastAsia="Arial" w:hAnsi="Arial"/>
          <w:sz w:val="24"/>
          <w:szCs w:val="24"/>
        </w:rPr>
        <w:t xml:space="preserve">2) доля которого на рынке определенного товара составляет менее 35 процентов, если доминирующее положение такого хозяйствующего субъекта установлено антимонопольным органом исходя из неизменной или подверженной малозначительным изменениям доли хозяйствующего субъекта на товарном рынке относительного размера долей его конкурентов на этом товарном рынке и если при этом в совокупности соблюдаются следующие условия:</w:t>
      </w:r>
    </w:p>
    <w:p>
      <w:pPr>
        <w:spacing w:after="60"/>
        <w:ind w:firstLine="567"/>
        <w:jc w:val="both"/>
      </w:pPr>
      <w:r>
        <w:rPr>
          <w:rFonts w:ascii="Arial" w:cs="Arial" w:eastAsia="Arial" w:hAnsi="Arial"/>
          <w:sz w:val="24"/>
          <w:szCs w:val="24"/>
        </w:rPr>
        <w:t xml:space="preserve">а) хозяйствующий субъект имеет возможность в одностороннем порядке определять уровень цены товара и оказывать решающее влияние на общие условия реализации товара на соответствующем товарном рынке;</w:t>
      </w:r>
    </w:p>
    <w:p>
      <w:pPr>
        <w:spacing w:after="60"/>
        <w:ind w:firstLine="567"/>
        <w:jc w:val="both"/>
      </w:pPr>
      <w:r>
        <w:rPr>
          <w:rFonts w:ascii="Arial" w:cs="Arial" w:eastAsia="Arial" w:hAnsi="Arial"/>
          <w:sz w:val="24"/>
          <w:szCs w:val="24"/>
        </w:rPr>
        <w:t xml:space="preserve">б) доступ на соответствующий товарный рынок новых конкурентов затруднен, в том числе вследствие наличия экономических, технологических, административных ограничений;</w:t>
      </w:r>
    </w:p>
    <w:p>
      <w:pPr>
        <w:spacing w:after="60"/>
        <w:ind w:firstLine="567"/>
        <w:jc w:val="both"/>
      </w:pPr>
      <w:r>
        <w:rPr>
          <w:rFonts w:ascii="Arial" w:cs="Arial" w:eastAsia="Arial" w:hAnsi="Arial"/>
          <w:sz w:val="24"/>
          <w:szCs w:val="24"/>
        </w:rPr>
        <w:t xml:space="preserve">в) реализуемый или приобретаемый хозяйствующим субъектом товар не может быть заменен другим товаром при потреблении (в том числе при потреблении в производственных целях);</w:t>
      </w:r>
    </w:p>
    <w:p>
      <w:pPr>
        <w:spacing w:after="60"/>
        <w:ind w:firstLine="567"/>
        <w:jc w:val="both"/>
      </w:pPr>
      <w:r>
        <w:rPr>
          <w:rFonts w:ascii="Arial" w:cs="Arial" w:eastAsia="Arial" w:hAnsi="Arial"/>
          <w:sz w:val="24"/>
          <w:szCs w:val="24"/>
        </w:rPr>
        <w:t xml:space="preserve">г) изменение цены товара не обусловливает соответствующее такому изменению снижение спроса на этот товар.</w:t>
      </w:r>
    </w:p>
    <w:p>
      <w:pPr>
        <w:spacing w:after="120"/>
        <w:ind w:firstLine="567"/>
        <w:jc w:val="both"/>
      </w:pPr>
      <w:r>
        <w:rPr>
          <w:rFonts w:ascii="Arial" w:cs="Arial" w:eastAsia="Arial" w:hAnsi="Arial"/>
          <w:sz w:val="24"/>
          <w:szCs w:val="24"/>
        </w:rPr>
        <w:t xml:space="preserve">3.</w:t>
      </w:r>
      <w:r>
        <w:rPr>
          <w:rFonts w:ascii="Arial" w:cs="Arial" w:eastAsia="Arial" w:hAnsi="Arial"/>
          <w:sz w:val="24"/>
          <w:szCs w:val="24"/>
        </w:rPr>
        <w:t xml:space="preserve">Доминирующим признается положение каждого хозяйствующего субъекта или нескольких хозяйствующих субъектов (за исключением финансовой организации), применительно к которому выполняются в совокупности следующие условия:</w:t>
      </w:r>
    </w:p>
    <w:p>
      <w:pPr>
        <w:spacing w:after="120"/>
        <w:ind w:firstLine="567"/>
        <w:jc w:val="both"/>
      </w:pPr>
      <w:r>
        <w:rPr>
          <w:rFonts w:ascii="Arial" w:cs="Arial" w:eastAsia="Arial" w:hAnsi="Arial"/>
          <w:sz w:val="24"/>
          <w:szCs w:val="24"/>
        </w:rPr>
        <w:t xml:space="preserve">1) совокупная доля не более чем трех хозяйствующих субъектов превышает 50 процентов, при этом доля каждого из которых больше доли других субъектов на этом рынке, или совокупная доля не более чем пяти хозяйствующих субъектов составляет 70 и более процентов, при этом доля каждого из которых больше долей других хозяйствующих субъектов на соответствующем рынке (настоящее положение не применяется, если доля хотя бы одного из указанных хозяйствующих субъектов менее чем 10 процентов);</w:t>
      </w:r>
    </w:p>
    <w:p>
      <w:pPr>
        <w:spacing w:after="120"/>
        <w:ind w:firstLine="567"/>
        <w:jc w:val="both"/>
      </w:pPr>
      <w:r>
        <w:rPr>
          <w:rFonts w:ascii="Arial" w:cs="Arial" w:eastAsia="Arial" w:hAnsi="Arial"/>
          <w:sz w:val="24"/>
          <w:szCs w:val="24"/>
        </w:rPr>
        <w:t xml:space="preserve">2) в течение длительного периода (в течение не менее чем одного года или если такой срок составляет менее чем один год, в течение срока существования соответствующего рынка) относительные размеры долей хозяйствующих субъектов неизменны или подвержены малозначительным изменениям, а также доступ на соответствующий товарный рынок новых конкурентов затруднен;</w:t>
      </w:r>
    </w:p>
    <w:p>
      <w:pPr>
        <w:spacing w:after="120"/>
        <w:ind w:firstLine="567"/>
        <w:jc w:val="both"/>
      </w:pPr>
      <w:r>
        <w:rPr>
          <w:rFonts w:ascii="Arial" w:cs="Arial" w:eastAsia="Arial" w:hAnsi="Arial"/>
          <w:sz w:val="24"/>
          <w:szCs w:val="24"/>
        </w:rPr>
        <w:t xml:space="preserve">3) невзаимозаменяемость товара, реализуемого или приобретаемого такими хозяйствующими субъектами (субъектами рынка), другим товаром при потреблении (в том числе при потреблении в производственных целях), необусловленность роста цены товара соответствующему такому уровню снижения спроса на этот товар, доступность информации о цене, об условиях реализации или приобретения этого товара на соответствующем товарном рынке неопределенным кругом лиц.</w:t>
      </w:r>
    </w:p>
    <w:p>
      <w:pPr>
        <w:spacing w:after="60"/>
        <w:ind w:firstLine="567"/>
        <w:jc w:val="both"/>
      </w:pPr>
      <w:r>
        <w:rPr>
          <w:rFonts w:ascii="Arial" w:cs="Arial" w:eastAsia="Arial" w:hAnsi="Arial"/>
          <w:sz w:val="24"/>
          <w:szCs w:val="24"/>
        </w:rPr>
        <w:t xml:space="preserve">4. Доминирующим признается положение хозяйствующего субъекта, являющегося субъектом естественной монополии на товарном рынке, находящемся в состоянии естественной монополии.</w:t>
      </w:r>
    </w:p>
    <w:p>
      <w:pPr>
        <w:spacing w:after="60"/>
        <w:ind w:firstLine="567"/>
        <w:jc w:val="both"/>
      </w:pPr>
      <w:r>
        <w:rPr>
          <w:rFonts w:ascii="Arial" w:cs="Arial" w:eastAsia="Arial" w:hAnsi="Arial"/>
          <w:sz w:val="24"/>
          <w:szCs w:val="24"/>
        </w:rPr>
        <w:t xml:space="preserve">5. Доминирующим признается положение финансовых организаций (за исключением финансовых организаций, деятельность которых лицензируется Национальным банком Кыргызской Республики), если:</w:t>
      </w:r>
    </w:p>
    <w:p>
      <w:pPr>
        <w:spacing w:after="60"/>
        <w:ind w:firstLine="567"/>
        <w:jc w:val="both"/>
      </w:pPr>
      <w:r>
        <w:rPr>
          <w:rFonts w:ascii="Arial" w:cs="Arial" w:eastAsia="Arial" w:hAnsi="Arial"/>
          <w:sz w:val="24"/>
          <w:szCs w:val="24"/>
        </w:rPr>
        <w:t xml:space="preserve">1) доля финансовой организации на определенном финансовом рынке составляет 35 процентов или выше;</w:t>
      </w:r>
    </w:p>
    <w:p>
      <w:pPr>
        <w:spacing w:after="60"/>
        <w:ind w:firstLine="567"/>
        <w:jc w:val="both"/>
      </w:pPr>
      <w:r>
        <w:rPr>
          <w:rFonts w:ascii="Arial" w:cs="Arial" w:eastAsia="Arial" w:hAnsi="Arial"/>
          <w:sz w:val="24"/>
          <w:szCs w:val="24"/>
        </w:rPr>
        <w:t xml:space="preserve">2) совокупная доля двух финансовых организаций, которым принадлежат наибольшие доли на соответствующем рынке финансовых услуг, составляет 50 и более процентов при условии доказательства их деятельности как группы лиц и (или) аффилированных лиц и (или) выявления признаков ограничения конкуренции;</w:t>
      </w:r>
    </w:p>
    <w:p>
      <w:pPr>
        <w:spacing w:after="60"/>
        <w:ind w:firstLine="567"/>
        <w:jc w:val="both"/>
      </w:pPr>
      <w:r>
        <w:rPr>
          <w:rFonts w:ascii="Arial" w:cs="Arial" w:eastAsia="Arial" w:hAnsi="Arial"/>
          <w:sz w:val="24"/>
          <w:szCs w:val="24"/>
        </w:rPr>
        <w:t xml:space="preserve">3) совокупная доля трех финансовых организаций, которым принадлежат наибольшие доли на соответствующем рынке финансовых услуг, составляет 70 и более процентов при условии доказательства их деятельности как группы лиц и (или) аффилированных лиц и (или) выявления признаков ограничения конкуренции.</w:t>
      </w:r>
    </w:p>
    <w:p>
      <w:pPr>
        <w:spacing w:after="60"/>
        <w:ind w:firstLine="567"/>
        <w:jc w:val="both"/>
      </w:pPr>
      <w:r>
        <w:rPr>
          <w:rFonts w:ascii="Arial" w:cs="Arial" w:eastAsia="Arial" w:hAnsi="Arial"/>
          <w:sz w:val="24"/>
          <w:szCs w:val="24"/>
        </w:rPr>
        <w:t xml:space="preserve">6. При установлении доминирующего положения хозяйствующего субъекта проводится оценка состояния конкурентной среды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По результатам оценки состояния конкурентной среды формируется и ведется государственный реестр хозяйствующих субъектов, занимающих доминирующее положение на товарном рынке Кыргызской Республики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Хозяйствующие субъекты, включенные в государственный реестр хозяйствующих субъектов, занимающих доминирующее положение на товарном рынке Кыргызской Республики, находятся в зоне постоянного экономико-статистического наблюдения и контроля в порядке, установленном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sz w:val="24"/>
          <w:szCs w:val="24"/>
        </w:rPr>
        <w:t xml:space="preserve">Годовой отчет о состоянии конкуренции на товарных рынках Кыргызской Республики </w:t>
      </w:r>
      <w:r>
        <w:rPr>
          <w:rFonts w:ascii="Arial" w:cs="Arial" w:eastAsia="Arial" w:hAnsi="Arial"/>
          <w:sz w:val="24"/>
          <w:szCs w:val="24"/>
        </w:rPr>
        <w:t xml:space="preserve">и мерах, принимаемых по пресечению нарушений правил конкуренции на них</w:t>
      </w:r>
      <w:r>
        <w:rPr>
          <w:rFonts w:ascii="Arial" w:cs="Arial" w:eastAsia="Arial" w:hAnsi="Arial"/>
          <w:sz w:val="24"/>
          <w:szCs w:val="24"/>
        </w:rPr>
        <w:t xml:space="preserve"> предоставляется в </w:t>
      </w:r>
      <w:r>
        <w:rPr>
          <w:rFonts w:ascii="Arial" w:cs="Arial" w:eastAsia="Arial" w:hAnsi="Arial"/>
          <w:sz w:val="24"/>
          <w:szCs w:val="24"/>
        </w:rPr>
        <w:t xml:space="preserve">Администрацию Президента</w:t>
      </w:r>
      <w:r>
        <w:rPr>
          <w:rFonts w:ascii="Arial" w:cs="Arial" w:eastAsia="Arial" w:hAnsi="Arial"/>
          <w:sz w:val="24"/>
          <w:szCs w:val="24"/>
        </w:rPr>
        <w:t xml:space="preserve"> Кыргызской Республики и размещается на официальном сайте антимонопольного органа в сети Интернет.</w:t>
      </w:r>
    </w:p>
    <w:p>
      <w:pPr>
        <w:spacing w:after="120"/>
        <w:jc w:val="both"/>
      </w:pPr>
      <w:r>
        <w:rPr>
          <w:rFonts w:ascii="Arial" w:cs="Arial" w:eastAsia="Arial" w:hAnsi="Arial"/>
          <w:i/>
          <w:iCs/>
          <w:sz w:val="24"/>
          <w:szCs w:val="24"/>
        </w:rPr>
        <w:t xml:space="preserve">(В редакции Закона КР от </w:t>
      </w:r>
      <w:hyperlink w:history="1" r:id="rId5xd40lx8hvgkovavm5_3y">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96</w:t>
        </w:r>
      </w:hyperlink>
      <w:r>
        <w:rPr>
          <w:rFonts w:ascii="Arial" w:cs="Arial" w:eastAsia="Arial" w:hAnsi="Arial"/>
          <w:i/>
          <w:iCs/>
          <w:sz w:val="24"/>
          <w:szCs w:val="24"/>
        </w:rPr>
        <w:t xml:space="preserve">,</w:t>
      </w:r>
      <w:hyperlink w:history="1" r:id="rIdotr_6nzyvsxgcvvxv89dy">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w:t>
        </w:r>
      </w:hyperlink>
      <w:r>
        <w:rPr>
          <w:rFonts w:ascii="Arial" w:cs="Arial" w:eastAsia="Arial" w:hAnsi="Arial"/>
          <w:i/>
          <w:iCs/>
          <w:sz w:val="24"/>
          <w:szCs w:val="24"/>
        </w:rPr>
        <w:t xml:space="preserve">, </w:t>
      </w:r>
      <w:hyperlink w:history="1" r:id="rIdpfobtcfgb4ya7hvxiyj_f">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52,  </w:t>
        </w:r>
      </w:hyperlink>
      <w:r>
        <w:rPr>
          <w:rFonts w:ascii="Arial" w:cs="Arial" w:eastAsia="Arial" w:hAnsi="Arial"/>
          <w:i/>
          <w:iCs/>
          <w:sz w:val="24"/>
          <w:szCs w:val="24"/>
        </w:rPr>
        <w:t xml:space="preserve"> , </w:t>
      </w:r>
      <w:hyperlink w:history="1" r:id="rIdhuznt8zev_na1laahham2">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  </w:t>
      </w:r>
      <w:hyperlink w:history="1" r:id="rId0r0vqhbi-lylcye7km8gx">
        <w:r>
          <w:rPr>
            <w:rFonts w:ascii="Arial" w:cs="Arial" w:eastAsia="Arial" w:hAnsi="Arial"/>
            <w:i/>
            <w:iCs/>
            <w:color w:val="1D4ED8"/>
            <w:sz w:val="24"/>
            <w:szCs w:val="24"/>
            <w:u w:val="single"/>
          </w:rPr>
          <w:t xml:space="preserve">7 августа 2024 года № 162 )</w:t>
        </w:r>
      </w:hyperlink>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Статья 4-1. Признаки монопольно высокой цены товара</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1. Монопольно высокой ценой товара является цена, установленная занимающим доминирующее положение хозяйствующим субъектом, в том числе установленная:</w:t>
      </w:r>
    </w:p>
    <w:p>
      <w:pPr>
        <w:spacing w:after="240"/>
        <w:jc w:val="both"/>
      </w:pPr>
      <w:r>
        <w:rPr>
          <w:rFonts w:ascii="Arial" w:cs="Arial" w:eastAsia="Arial" w:hAnsi="Arial"/>
          <w:sz w:val="24"/>
          <w:szCs w:val="24"/>
        </w:rPr>
        <w:t xml:space="preserve">1) путем повышения ранее установленной цены товара, если при этом выполняются в совокупности следующие условия:</w:t>
      </w:r>
    </w:p>
    <w:p>
      <w:pPr>
        <w:spacing w:after="240"/>
        <w:jc w:val="both"/>
      </w:pPr>
      <w:r>
        <w:rPr>
          <w:rFonts w:ascii="Arial" w:cs="Arial" w:eastAsia="Arial" w:hAnsi="Arial"/>
          <w:sz w:val="24"/>
          <w:szCs w:val="24"/>
        </w:rPr>
        <w:t xml:space="preserve">а) расходы, необходимые для производства и реализации товара, остались неизменными или их изменение не соответствует изменению цены товара;</w:t>
      </w:r>
    </w:p>
    <w:p>
      <w:pPr>
        <w:spacing w:after="240"/>
        <w:jc w:val="both"/>
      </w:pPr>
      <w:r>
        <w:rPr>
          <w:rFonts w:ascii="Arial" w:cs="Arial" w:eastAsia="Arial" w:hAnsi="Arial"/>
          <w:sz w:val="24"/>
          <w:szCs w:val="24"/>
        </w:rPr>
        <w:t xml:space="preserve">б) состав продавцов или покупателей товара остался неизменным либо изменение состава продавцов или покупателей товара является незначительным;</w:t>
      </w:r>
    </w:p>
    <w:p>
      <w:pPr>
        <w:spacing w:after="240"/>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остались неизменными или их изменение несоразмерно изменению цены товара;</w:t>
      </w:r>
    </w:p>
    <w:p>
      <w:pPr>
        <w:spacing w:after="240"/>
        <w:jc w:val="both"/>
      </w:pPr>
      <w:r>
        <w:rPr>
          <w:rFonts w:ascii="Arial" w:cs="Arial" w:eastAsia="Arial" w:hAnsi="Arial"/>
          <w:sz w:val="24"/>
          <w:szCs w:val="24"/>
        </w:rPr>
        <w:t xml:space="preserve">2) путем поддержания или неснижения ранее установленной цены товара, если при этом выполняются в совокупности следующие условия:</w:t>
      </w:r>
    </w:p>
    <w:p>
      <w:pPr>
        <w:spacing w:after="240"/>
        <w:jc w:val="both"/>
      </w:pPr>
      <w:r>
        <w:rPr>
          <w:rFonts w:ascii="Arial" w:cs="Arial" w:eastAsia="Arial" w:hAnsi="Arial"/>
          <w:sz w:val="24"/>
          <w:szCs w:val="24"/>
        </w:rPr>
        <w:t xml:space="preserve">а) расходы, необходимые для производства и реализации товара, существенно снизились;</w:t>
      </w:r>
    </w:p>
    <w:p>
      <w:pPr>
        <w:spacing w:after="240"/>
        <w:jc w:val="both"/>
      </w:pPr>
      <w:r>
        <w:rPr>
          <w:rFonts w:ascii="Arial" w:cs="Arial" w:eastAsia="Arial" w:hAnsi="Arial"/>
          <w:sz w:val="24"/>
          <w:szCs w:val="24"/>
        </w:rPr>
        <w:t xml:space="preserve">б) состав продавцов или покупателей товара обусловливает возможность изменения цены товара в сторону уменьшения;</w:t>
      </w:r>
    </w:p>
    <w:p>
      <w:pPr>
        <w:spacing w:after="240"/>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уменьшения.</w:t>
      </w:r>
    </w:p>
    <w:p>
      <w:pPr>
        <w:spacing w:after="240"/>
        <w:jc w:val="both"/>
      </w:pPr>
      <w:r>
        <w:rPr>
          <w:rFonts w:ascii="Arial" w:cs="Arial" w:eastAsia="Arial" w:hAnsi="Arial"/>
          <w:sz w:val="24"/>
          <w:szCs w:val="24"/>
        </w:rPr>
        <w:t xml:space="preserve">2. Цена товара не признается монопольно высокой в случае непревышения цены, которая сформировалась в условиях конкуренции на сопоставимом товарном рынке, а также цена товара, являющегося результатом инновационной деятельности, то есть деятельности, приводящей к созданию нового невзаимозаменяемого товара.</w:t>
      </w:r>
    </w:p>
    <w:p>
      <w:pPr>
        <w:spacing w:after="240"/>
        <w:jc w:val="both"/>
      </w:pPr>
      <w:r>
        <w:rPr>
          <w:rFonts w:ascii="Arial" w:cs="Arial" w:eastAsia="Arial" w:hAnsi="Arial"/>
          <w:sz w:val="24"/>
          <w:szCs w:val="24"/>
        </w:rPr>
        <w:t xml:space="preserve">В случае если невозможно определить цену, сложившуюся в условиях конкуренции на сопоставимом товарном рынке, в том числе за пределами Кыргызской Республики, проводится анализ расходов и прибыли хозяйствующего субъекта и определяется обоснованная цена товара.</w:t>
      </w:r>
    </w:p>
    <w:p>
      <w:pPr>
        <w:spacing w:after="240"/>
        <w:jc w:val="both"/>
      </w:pPr>
      <w:r>
        <w:rPr>
          <w:rFonts w:ascii="Arial" w:cs="Arial" w:eastAsia="Arial" w:hAnsi="Arial"/>
          <w:sz w:val="24"/>
          <w:szCs w:val="24"/>
        </w:rPr>
        <w:t xml:space="preserve">3. Порядок выявления монопольно высокой цены устанавливается Кабинетом Министров Кыргызской Республики.</w:t>
      </w:r>
    </w:p>
    <w:p>
      <w:pPr>
        <w:spacing w:after="120"/>
        <w:jc w:val="both"/>
      </w:pPr>
      <w:r>
        <w:rPr>
          <w:rFonts w:ascii="Arial" w:cs="Arial" w:eastAsia="Arial" w:hAnsi="Arial"/>
          <w:i/>
          <w:iCs/>
          <w:sz w:val="24"/>
          <w:szCs w:val="24"/>
        </w:rPr>
        <w:t xml:space="preserve"> (В редакции Закона КР от </w:t>
      </w:r>
      <w:hyperlink w:history="1" r:id="rId1din5tzhsieimkzbpjeae">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akn8q6z7izyg0ubdbh5v9">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4-2. Признаки монопольно низкой цены товара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Монопольно низкой ценой товара является цена, установленная занимающим доминирующее положение хозяйствующим субъектом, в том числе установленная:</w:t>
      </w:r>
    </w:p>
    <w:p>
      <w:pPr>
        <w:spacing w:after="120"/>
        <w:jc w:val="both"/>
      </w:pPr>
      <w:r>
        <w:rPr>
          <w:rFonts w:ascii="Arial" w:cs="Arial" w:eastAsia="Arial" w:hAnsi="Arial"/>
          <w:sz w:val="24"/>
          <w:szCs w:val="24"/>
        </w:rPr>
        <w:t xml:space="preserve">1) путем снижения ранее установленной цепы товара, если при этом выполняются в совокупности следующие условия:</w:t>
      </w:r>
    </w:p>
    <w:p>
      <w:pPr>
        <w:spacing w:after="120"/>
        <w:jc w:val="both"/>
      </w:pPr>
      <w:r>
        <w:rPr>
          <w:rFonts w:ascii="Arial" w:cs="Arial" w:eastAsia="Arial" w:hAnsi="Arial"/>
          <w:sz w:val="24"/>
          <w:szCs w:val="24"/>
        </w:rPr>
        <w:t xml:space="preserve">а) расходы, необходимые для производства и реализации товара, остались неизменными или их изменение не соответствует изменению цены товара;</w:t>
      </w:r>
    </w:p>
    <w:p>
      <w:pPr>
        <w:spacing w:after="120"/>
        <w:jc w:val="both"/>
      </w:pPr>
      <w:r>
        <w:rPr>
          <w:rFonts w:ascii="Arial" w:cs="Arial" w:eastAsia="Arial" w:hAnsi="Arial"/>
          <w:sz w:val="24"/>
          <w:szCs w:val="24"/>
        </w:rPr>
        <w:t xml:space="preserve">б) состав продавцов или покупателей товара остался неизменным либо изменение состава продавцов или покупателей товара является незначительным;</w:t>
      </w:r>
    </w:p>
    <w:p>
      <w:pPr>
        <w:spacing w:after="120"/>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нетарифное регулирование, остались неизменными или их изменение несоразмерно изменению цены товара;</w:t>
      </w:r>
    </w:p>
    <w:p>
      <w:pPr>
        <w:spacing w:after="120"/>
        <w:jc w:val="both"/>
      </w:pPr>
      <w:r>
        <w:rPr>
          <w:rFonts w:ascii="Arial" w:cs="Arial" w:eastAsia="Arial" w:hAnsi="Arial"/>
          <w:sz w:val="24"/>
          <w:szCs w:val="24"/>
        </w:rPr>
        <w:t xml:space="preserve">2) путем поддержания или неповышения ранее установленной цены товара, если при этом выполняются в совокупности следующие условия:</w:t>
      </w:r>
    </w:p>
    <w:p>
      <w:pPr>
        <w:spacing w:after="120"/>
        <w:jc w:val="both"/>
      </w:pPr>
      <w:r>
        <w:rPr>
          <w:rFonts w:ascii="Arial" w:cs="Arial" w:eastAsia="Arial" w:hAnsi="Arial"/>
          <w:sz w:val="24"/>
          <w:szCs w:val="24"/>
        </w:rPr>
        <w:t xml:space="preserve">а) расходы, необходимые для производства и реализации товара, существенно возросли;</w:t>
      </w:r>
    </w:p>
    <w:p>
      <w:pPr>
        <w:spacing w:after="120"/>
        <w:jc w:val="both"/>
      </w:pPr>
      <w:r>
        <w:rPr>
          <w:rFonts w:ascii="Arial" w:cs="Arial" w:eastAsia="Arial" w:hAnsi="Arial"/>
          <w:sz w:val="24"/>
          <w:szCs w:val="24"/>
        </w:rPr>
        <w:t xml:space="preserve">б) состав продавцов или покупателей товара обусловливает возможность изменения цены товара в сторону увеличения;</w:t>
      </w:r>
    </w:p>
    <w:p>
      <w:pPr>
        <w:spacing w:after="120"/>
        <w:jc w:val="both"/>
      </w:pPr>
      <w:r>
        <w:rPr>
          <w:rFonts w:ascii="Arial" w:cs="Arial" w:eastAsia="Arial" w:hAnsi="Arial"/>
          <w:sz w:val="24"/>
          <w:szCs w:val="24"/>
        </w:rPr>
        <w:t xml:space="preserve">в)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увеличения.</w:t>
      </w:r>
    </w:p>
    <w:p>
      <w:pPr>
        <w:spacing w:after="120"/>
        <w:jc w:val="both"/>
      </w:pPr>
      <w:r>
        <w:rPr>
          <w:rFonts w:ascii="Arial" w:cs="Arial" w:eastAsia="Arial" w:hAnsi="Arial"/>
          <w:sz w:val="24"/>
          <w:szCs w:val="24"/>
        </w:rPr>
        <w:t xml:space="preserve">2. Не признается монопольно низкой цена товара в случае, если:</w:t>
      </w:r>
    </w:p>
    <w:p>
      <w:pPr>
        <w:spacing w:after="120"/>
        <w:jc w:val="both"/>
      </w:pPr>
      <w:r>
        <w:rPr>
          <w:rFonts w:ascii="Arial" w:cs="Arial" w:eastAsia="Arial" w:hAnsi="Arial"/>
          <w:sz w:val="24"/>
          <w:szCs w:val="24"/>
        </w:rPr>
        <w:t xml:space="preserve">1) она не ниже цены, которая сформировалась в условиях конкуренции на сопоставимом товарном рынке;</w:t>
      </w:r>
    </w:p>
    <w:p>
      <w:pPr>
        <w:spacing w:after="120"/>
        <w:jc w:val="both"/>
      </w:pPr>
      <w:r>
        <w:rPr>
          <w:rFonts w:ascii="Arial" w:cs="Arial" w:eastAsia="Arial" w:hAnsi="Arial"/>
          <w:sz w:val="24"/>
          <w:szCs w:val="24"/>
        </w:rPr>
        <w:t xml:space="preserve">2)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pPr>
        <w:spacing w:after="120"/>
        <w:jc w:val="both"/>
      </w:pPr>
      <w:r>
        <w:rPr>
          <w:rFonts w:ascii="Arial" w:cs="Arial" w:eastAsia="Arial" w:hAnsi="Arial"/>
          <w:sz w:val="24"/>
          <w:szCs w:val="24"/>
        </w:rPr>
        <w:t xml:space="preserve">3. Порядок выявления монопольно низкой цены устанавливается Кабинетом Министров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tbx5_erx8zqkd2nwx3ahs">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g6qpwxgzqsa3yqlaw-dho">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8</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4-3. Монопсоническое положение и монопсонически низкая цена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Монопсоническим положением признается доминирующее положение хозяйствующего субъекта или группы лиц либо нескольких хозяйствующих субъектов или групп лиц на рынке определенного товара, на котором такой хозяйствующий субъект или группа лиц либо несколько хозяйствующих субъектов или групп лиц осуществляют приобретение товара.</w:t>
      </w:r>
    </w:p>
    <w:p>
      <w:pPr>
        <w:spacing w:after="120"/>
        <w:jc w:val="both"/>
      </w:pPr>
      <w:r>
        <w:rPr>
          <w:rFonts w:ascii="Arial" w:cs="Arial" w:eastAsia="Arial" w:hAnsi="Arial"/>
          <w:sz w:val="24"/>
          <w:szCs w:val="24"/>
        </w:rPr>
        <w:t xml:space="preserve">2. Монопсоническое положение устанавливается в соответствии со статьей 4 настоящего Закона.</w:t>
      </w:r>
    </w:p>
    <w:p>
      <w:pPr>
        <w:spacing w:after="120"/>
        <w:jc w:val="both"/>
      </w:pPr>
      <w:r>
        <w:rPr>
          <w:rFonts w:ascii="Arial" w:cs="Arial" w:eastAsia="Arial" w:hAnsi="Arial"/>
          <w:sz w:val="24"/>
          <w:szCs w:val="24"/>
        </w:rPr>
        <w:t xml:space="preserve">3. Монопсонически низкой ценой является цена товара, установленная хозяйствующим субъектом, занимающим монопсоническое положение, если:</w:t>
      </w:r>
    </w:p>
    <w:p>
      <w:pPr>
        <w:spacing w:after="120"/>
        <w:jc w:val="both"/>
      </w:pPr>
      <w:r>
        <w:rPr>
          <w:rFonts w:ascii="Arial" w:cs="Arial" w:eastAsia="Arial" w:hAnsi="Arial"/>
          <w:sz w:val="24"/>
          <w:szCs w:val="24"/>
        </w:rPr>
        <w:t xml:space="preserve">1) эта цена позволяет хозяйствующему субъекту, занимающему монопсоническое положение, получить дополнительный доход путем снижения затрат на производство и (или) реализацию товаров;</w:t>
      </w:r>
    </w:p>
    <w:p>
      <w:pPr>
        <w:spacing w:after="120"/>
        <w:jc w:val="both"/>
      </w:pPr>
      <w:r>
        <w:rPr>
          <w:rFonts w:ascii="Arial" w:cs="Arial" w:eastAsia="Arial" w:hAnsi="Arial"/>
          <w:sz w:val="24"/>
          <w:szCs w:val="24"/>
        </w:rPr>
        <w:t xml:space="preserve">2) эта цена ниже суммы необходимых хозяйствующему субъекту, осуществляющему производство и реализацию такого товара, расходов и прибыли для его производства и реализации.</w:t>
      </w:r>
    </w:p>
    <w:p>
      <w:pPr>
        <w:spacing w:after="240"/>
        <w:jc w:val="both"/>
      </w:pPr>
      <w:r>
        <w:rPr>
          <w:rFonts w:ascii="Arial" w:cs="Arial" w:eastAsia="Arial" w:hAnsi="Arial"/>
          <w:i/>
          <w:iCs/>
          <w:sz w:val="24"/>
          <w:szCs w:val="24"/>
        </w:rPr>
        <w:t xml:space="preserve">(В редакции Закона КР от </w:t>
      </w:r>
      <w:hyperlink w:history="1" r:id="rIdjkvmbrjdizencbnd4evmy">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4-4. Условия согласованных действий хозяйствующих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Согласованными действиями хозяйствующих субъектов являются действия хозяйствующих субъектов на товарном рынке, удовлетворяющие совокупности следующих условий:</w:t>
      </w:r>
    </w:p>
    <w:p>
      <w:pPr>
        <w:spacing w:after="120"/>
        <w:jc w:val="both"/>
      </w:pPr>
      <w:r>
        <w:rPr>
          <w:rFonts w:ascii="Arial" w:cs="Arial" w:eastAsia="Arial" w:hAnsi="Arial"/>
          <w:sz w:val="24"/>
          <w:szCs w:val="24"/>
        </w:rPr>
        <w:t xml:space="preserve">1) результаты таких действий соответствуют интересам каждого из хозяйствующих субъектов;</w:t>
      </w:r>
    </w:p>
    <w:p>
      <w:pPr>
        <w:spacing w:after="120"/>
        <w:jc w:val="both"/>
      </w:pPr>
      <w:r>
        <w:rPr>
          <w:rFonts w:ascii="Arial" w:cs="Arial" w:eastAsia="Arial" w:hAnsi="Arial"/>
          <w:sz w:val="24"/>
          <w:szCs w:val="24"/>
        </w:rPr>
        <w:t xml:space="preserve">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pPr>
        <w:spacing w:after="120"/>
        <w:jc w:val="both"/>
      </w:pPr>
      <w:r>
        <w:rPr>
          <w:rFonts w:ascii="Arial" w:cs="Arial" w:eastAsia="Arial" w:hAnsi="Arial"/>
          <w:sz w:val="24"/>
          <w:szCs w:val="24"/>
        </w:rPr>
        <w:t xml:space="preserve">3) действия каждого из указанных хозяйствующих субъектов рынка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могут быть, в частности, изменение регулируемых тарифов, изменение цен на сырье, используемое для производства товара, изменение цен на товар на мировых товарных рынках, существенное изменение спроса на товар в течение не менее чем одного года или в течение срока существования соответствующего товарного рынка, если этот срок составляет менее чем один год.</w:t>
      </w:r>
    </w:p>
    <w:p>
      <w:pPr>
        <w:spacing w:after="120"/>
        <w:jc w:val="both"/>
      </w:pPr>
      <w:r>
        <w:rPr>
          <w:rFonts w:ascii="Arial" w:cs="Arial" w:eastAsia="Arial" w:hAnsi="Arial"/>
          <w:sz w:val="24"/>
          <w:szCs w:val="24"/>
        </w:rPr>
        <w:t xml:space="preserve">2. Действия хозяйствующих субъектов, указанные в части 1 настоящей статьи, признаются согласованными независимо от наличия письменного соглашения.</w:t>
      </w:r>
    </w:p>
    <w:p>
      <w:pPr>
        <w:spacing w:after="240"/>
        <w:jc w:val="both"/>
      </w:pPr>
      <w:r>
        <w:rPr>
          <w:rFonts w:ascii="Arial" w:cs="Arial" w:eastAsia="Arial" w:hAnsi="Arial"/>
          <w:i/>
          <w:iCs/>
          <w:sz w:val="24"/>
          <w:szCs w:val="24"/>
        </w:rPr>
        <w:t xml:space="preserve">(В редакции Закона КР от </w:t>
      </w:r>
      <w:hyperlink w:history="1" r:id="rIdtwusmbfwlspmuxglfpgfs">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w:t>
      </w:r>
    </w:p>
    <w:p>
      <w:pPr>
        <w:spacing w:after="24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5. Группа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Группой лиц признаются:</w:t>
      </w:r>
    </w:p>
    <w:p>
      <w:pPr>
        <w:spacing w:after="120"/>
        <w:jc w:val="both"/>
      </w:pPr>
      <w:r>
        <w:rPr>
          <w:rFonts w:ascii="Arial" w:cs="Arial" w:eastAsia="Arial" w:hAnsi="Arial"/>
          <w:sz w:val="24"/>
          <w:szCs w:val="24"/>
        </w:rPr>
        <w:t xml:space="preserve">1) хозяйствующие субъекты и физическое лицо или юридическое лицо, если такое физическое лицо или такое юридическое лицо имеет в силу своего участия в этом хозяйствующем субъекте либо в соответствии с полномочиями, полученными от других лиц, более чем 50 процентов от общего количества голосов, приходящихся на голосующие акции (доли) в уставном капитале этого хозяйствующего субъекта;</w:t>
      </w:r>
    </w:p>
    <w:p>
      <w:pPr>
        <w:spacing w:after="120"/>
        <w:jc w:val="both"/>
      </w:pPr>
      <w:r>
        <w:rPr>
          <w:rFonts w:ascii="Arial" w:cs="Arial" w:eastAsia="Arial" w:hAnsi="Arial"/>
          <w:sz w:val="24"/>
          <w:szCs w:val="24"/>
        </w:rPr>
        <w:t xml:space="preserve">2) хозяйствующие субъекты, в которых одно и то же физическое лицо или одно и то же юридическое лицо имеет в силу своего участия в этих хозяйствующих субъектах либо в соответствии с полномочиями, полученными от других лиц, более чем 50 процентов от общего количества голосов, приходящихся на голосующие акции (доли) в уставном капитале каждого из этих хозяйствующих субъектов;</w:t>
      </w:r>
    </w:p>
    <w:p>
      <w:pPr>
        <w:spacing w:after="120"/>
        <w:jc w:val="both"/>
      </w:pPr>
      <w:r>
        <w:rPr>
          <w:rFonts w:ascii="Arial" w:cs="Arial" w:eastAsia="Arial" w:hAnsi="Arial"/>
          <w:sz w:val="24"/>
          <w:szCs w:val="24"/>
        </w:rPr>
        <w:t xml:space="preserve">3) хозяйствующий субъект и физическое лицо или юридическое лицо, если такое физическое лицо или такое юридическое лицо осуществляет функции единоличного исполнительного органа этого хозяйствующего субъекта;</w:t>
      </w:r>
    </w:p>
    <w:p>
      <w:pPr>
        <w:spacing w:after="120"/>
        <w:jc w:val="both"/>
      </w:pPr>
      <w:r>
        <w:rPr>
          <w:rFonts w:ascii="Arial" w:cs="Arial" w:eastAsia="Arial" w:hAnsi="Arial"/>
          <w:sz w:val="24"/>
          <w:szCs w:val="24"/>
        </w:rPr>
        <w:t xml:space="preserve">4) хозяйствующие субъекты, в которых одно и то же физическое лицо или одно и то же юридическое лицо осуществляет функции единоличного исполнительного органа;</w:t>
      </w:r>
    </w:p>
    <w:p>
      <w:pPr>
        <w:spacing w:after="120"/>
        <w:jc w:val="both"/>
      </w:pPr>
      <w:r>
        <w:rPr>
          <w:rFonts w:ascii="Arial" w:cs="Arial" w:eastAsia="Arial" w:hAnsi="Arial"/>
          <w:sz w:val="24"/>
          <w:szCs w:val="24"/>
        </w:rPr>
        <w:t xml:space="preserve">5) хозяйствующий субъект и физическое лицо или юридическое лицо, если такое физическое лицо или такое юридическое лицо на основании учредительных документов этого хозяйствующего субъекта или заключенного с этим хозяйствующим субъектом договора вправе давать этому хозяйствующему субъекту обязательные для исполнения указания;</w:t>
      </w:r>
    </w:p>
    <w:p>
      <w:pPr>
        <w:spacing w:after="120"/>
        <w:jc w:val="both"/>
      </w:pPr>
      <w:r>
        <w:rPr>
          <w:rFonts w:ascii="Arial" w:cs="Arial" w:eastAsia="Arial" w:hAnsi="Arial"/>
          <w:sz w:val="24"/>
          <w:szCs w:val="24"/>
        </w:rPr>
        <w:t xml:space="preserve">6) хозяйствующие субъекты, в которых одно и то же физическое лицо или одно и то же юридическое лицо на основании учредительных документов этих хозяйствующих субъектов или заключенных с этими хозяйствующими субъектами договоров вправе давать этим хозяйствующим субъектом обязательные для исполнения указания;</w:t>
      </w:r>
    </w:p>
    <w:p>
      <w:pPr>
        <w:spacing w:after="120"/>
        <w:jc w:val="both"/>
      </w:pPr>
      <w:r>
        <w:rPr>
          <w:rFonts w:ascii="Arial" w:cs="Arial" w:eastAsia="Arial" w:hAnsi="Arial"/>
          <w:sz w:val="24"/>
          <w:szCs w:val="24"/>
        </w:rPr>
        <w:t xml:space="preserve">7) хозяйствующий субъект и физическое лицо или юридическое лицо, если по предложению такого физического лица или такого юридического лица назначен или избран единоличный исполнительный орган этого хозяйствующего субъекта;</w:t>
      </w:r>
    </w:p>
    <w:p>
      <w:pPr>
        <w:spacing w:after="120"/>
        <w:jc w:val="both"/>
      </w:pPr>
      <w:r>
        <w:rPr>
          <w:rFonts w:ascii="Arial" w:cs="Arial" w:eastAsia="Arial" w:hAnsi="Arial"/>
          <w:sz w:val="24"/>
          <w:szCs w:val="24"/>
        </w:rPr>
        <w:t xml:space="preserve">8) хозяйствующие субъекты, единоличный исполнительный орган которых назначен или избран по предложению одного и того же физического лица или одного и того же юридического лица;</w:t>
      </w:r>
    </w:p>
    <w:p>
      <w:pPr>
        <w:spacing w:after="120"/>
        <w:jc w:val="both"/>
      </w:pPr>
      <w:r>
        <w:rPr>
          <w:rFonts w:ascii="Arial" w:cs="Arial" w:eastAsia="Arial" w:hAnsi="Arial"/>
          <w:sz w:val="24"/>
          <w:szCs w:val="24"/>
        </w:rPr>
        <w:t xml:space="preserve">9) хозяйствующий субъект и физическое лицо или юридическое лицо, если по предложению такого физического лица или такого юридического лица избрано более чем 50 процентов от количественного состава коллегиального исполнительного органа либо совета директоров (наблюдательного совета) этого хозяйствующего субъекта;</w:t>
      </w:r>
    </w:p>
    <w:p>
      <w:pPr>
        <w:spacing w:after="120"/>
        <w:jc w:val="both"/>
      </w:pPr>
      <w:r>
        <w:rPr>
          <w:rFonts w:ascii="Arial" w:cs="Arial" w:eastAsia="Arial" w:hAnsi="Arial"/>
          <w:sz w:val="24"/>
          <w:szCs w:val="24"/>
        </w:rPr>
        <w:t xml:space="preserve">10) хозяйствующие субъекты, в которых более чем 50 процентов количественного состава коллегиального исполнительного органа и (или) совета директоров (наблюдательного совета) избрано по предложению одного и того же физического лица или одного и того же юридического лица;</w:t>
      </w:r>
    </w:p>
    <w:p>
      <w:pPr>
        <w:spacing w:after="120"/>
        <w:jc w:val="both"/>
      </w:pPr>
      <w:r>
        <w:rPr>
          <w:rFonts w:ascii="Arial" w:cs="Arial" w:eastAsia="Arial" w:hAnsi="Arial"/>
          <w:sz w:val="24"/>
          <w:szCs w:val="24"/>
        </w:rPr>
        <w:t xml:space="preserve">11) хозяйствующие субъекты, в которых более чем 50 процентов количественного состава коллегиального исполнительного органа и (или) совета директоров (наблюдательного совета) составляют одни и те же физические лица;</w:t>
      </w:r>
    </w:p>
    <w:p>
      <w:pPr>
        <w:spacing w:after="120"/>
        <w:jc w:val="both"/>
      </w:pPr>
      <w:r>
        <w:rPr>
          <w:rFonts w:ascii="Arial" w:cs="Arial" w:eastAsia="Arial" w:hAnsi="Arial"/>
          <w:sz w:val="24"/>
          <w:szCs w:val="24"/>
        </w:rPr>
        <w:t xml:space="preserve">12) лица, являющиеся участниками одной и той же финансово-промышленной группы;</w:t>
      </w:r>
    </w:p>
    <w:p>
      <w:pPr>
        <w:spacing w:after="120"/>
        <w:jc w:val="both"/>
      </w:pPr>
      <w:r>
        <w:rPr>
          <w:rFonts w:ascii="Arial" w:cs="Arial" w:eastAsia="Arial" w:hAnsi="Arial"/>
          <w:sz w:val="24"/>
          <w:szCs w:val="24"/>
        </w:rPr>
        <w:t xml:space="preserve">13) физическое лицо, его супруг, родители (в том числе усыновители), дети (в том числе усыновленные), полнородные и неполнородные братья и сестры;</w:t>
      </w:r>
    </w:p>
    <w:p>
      <w:pPr>
        <w:spacing w:after="120"/>
        <w:jc w:val="both"/>
      </w:pPr>
      <w:r>
        <w:rPr>
          <w:rFonts w:ascii="Arial" w:cs="Arial" w:eastAsia="Arial" w:hAnsi="Arial"/>
          <w:sz w:val="24"/>
          <w:szCs w:val="24"/>
        </w:rPr>
        <w:t xml:space="preserve">14) лица, каждое из которых по какому-либо указанному в пунктах 1-13 настоящий части основанию входит в группу с одним и тем же лицом, а также другие лица, входящие с каждым из таких лиц в одну группу по какому-либо, указанному в пунктах 1-13 настоящей части основанию.</w:t>
      </w:r>
    </w:p>
    <w:p>
      <w:pPr>
        <w:spacing w:after="120"/>
        <w:jc w:val="both"/>
      </w:pPr>
      <w:r>
        <w:rPr>
          <w:rFonts w:ascii="Arial" w:cs="Arial" w:eastAsia="Arial" w:hAnsi="Arial"/>
          <w:sz w:val="24"/>
          <w:szCs w:val="24"/>
        </w:rPr>
        <w:t xml:space="preserve">2. Установленные настоящим Законом запреты на действия (бездействие) хозяйствующего субъекта, хозяйствующих субъектов распространяются на действия (бездействие) группы лиц.</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6. Злоупотребление доминирующим положением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Запрещаются действия (бездействие) хозяйствующего субъекта (группы лиц), занимающего доминирующее положение, которые имеют либо могут иметь своим результатом ограничение конкуренции и (или) ущемление интересов других хозяйствующих субъектов или физических лиц, в том числе такие действия, как:</w:t>
      </w:r>
    </w:p>
    <w:p>
      <w:pPr>
        <w:spacing w:after="120"/>
        <w:jc w:val="both"/>
      </w:pPr>
      <w:r>
        <w:rPr>
          <w:rFonts w:ascii="Arial" w:cs="Arial" w:eastAsia="Arial" w:hAnsi="Arial"/>
          <w:sz w:val="24"/>
          <w:szCs w:val="24"/>
        </w:rPr>
        <w:t xml:space="preserve">1) создание препятствий доступу на рынок других хозяйствующих субъектов;</w:t>
      </w:r>
    </w:p>
    <w:p>
      <w:pPr>
        <w:spacing w:after="120"/>
        <w:jc w:val="both"/>
      </w:pPr>
      <w:r>
        <w:rPr>
          <w:rFonts w:ascii="Arial" w:cs="Arial" w:eastAsia="Arial" w:hAnsi="Arial"/>
          <w:sz w:val="24"/>
          <w:szCs w:val="24"/>
        </w:rPr>
        <w:t xml:space="preserve">2) изъятие товаров из обращения, целью или результатом которого является создание и (или) поддержание дефицита на рынке либо повышение цен;</w:t>
      </w:r>
    </w:p>
    <w:p>
      <w:pPr>
        <w:spacing w:after="120"/>
        <w:jc w:val="both"/>
      </w:pPr>
      <w:r>
        <w:rPr>
          <w:rFonts w:ascii="Arial" w:cs="Arial" w:eastAsia="Arial" w:hAnsi="Arial"/>
          <w:sz w:val="24"/>
          <w:szCs w:val="24"/>
        </w:rPr>
        <w:t xml:space="preserve">3) навязывание контрагенту условий договора, не выгодных для него или не относящихся к предмету договора (необоснованные требования передачи финансовых средств, иного имущества, имущественных прав, рабочей силы контрагента и др.);</w:t>
      </w:r>
    </w:p>
    <w:p>
      <w:pPr>
        <w:spacing w:after="120"/>
        <w:jc w:val="both"/>
      </w:pPr>
      <w:r>
        <w:rPr>
          <w:rFonts w:ascii="Arial" w:cs="Arial" w:eastAsia="Arial" w:hAnsi="Arial"/>
          <w:sz w:val="24"/>
          <w:szCs w:val="24"/>
        </w:rPr>
        <w:t xml:space="preserve">4) включение в договор дискриминирующих или привилегированных условий, которые ставят контрагента в неравное положение по сравнению с другими хозяйствующими субъектами;</w:t>
      </w:r>
    </w:p>
    <w:p>
      <w:pPr>
        <w:spacing w:after="120"/>
        <w:jc w:val="both"/>
      </w:pPr>
      <w:r>
        <w:rPr>
          <w:rFonts w:ascii="Arial" w:cs="Arial" w:eastAsia="Arial" w:hAnsi="Arial"/>
          <w:sz w:val="24"/>
          <w:szCs w:val="24"/>
        </w:rPr>
        <w:t xml:space="preserve">5) навязывание контрагенту (потребителю) условий, обязывающих заключить договор только с определенным производителем или покупателем;</w:t>
      </w:r>
    </w:p>
    <w:p>
      <w:pPr>
        <w:spacing w:after="120"/>
        <w:jc w:val="both"/>
      </w:pPr>
      <w:r>
        <w:rPr>
          <w:rFonts w:ascii="Arial" w:cs="Arial" w:eastAsia="Arial" w:hAnsi="Arial"/>
          <w:sz w:val="24"/>
          <w:szCs w:val="24"/>
        </w:rPr>
        <w:t xml:space="preserve">6) согласие заключить договор лишь при условии внесения в него положений, касающихся товаров, в которых контрагент или потребитель не заинтересован;</w:t>
      </w:r>
    </w:p>
    <w:p>
      <w:pPr>
        <w:spacing w:after="120"/>
        <w:jc w:val="both"/>
      </w:pPr>
      <w:r>
        <w:rPr>
          <w:rFonts w:ascii="Arial" w:cs="Arial" w:eastAsia="Arial" w:hAnsi="Arial"/>
          <w:sz w:val="24"/>
          <w:szCs w:val="24"/>
        </w:rPr>
        <w:t xml:space="preserve">7) установление, поддержание монопольно высокой или монопольно низкой цены товара;</w:t>
      </w:r>
    </w:p>
    <w:p>
      <w:pPr>
        <w:spacing w:after="120"/>
        <w:jc w:val="both"/>
      </w:pPr>
      <w:r>
        <w:rPr>
          <w:rFonts w:ascii="Arial" w:cs="Arial" w:eastAsia="Arial" w:hAnsi="Arial"/>
          <w:sz w:val="24"/>
          <w:szCs w:val="24"/>
        </w:rPr>
        <w:t xml:space="preserve">8) экономически или технологически не обоснованное сокращение или прекращение производства товара, если на этот товар имеется спрос или размещены заказы на его поставки при наличии возможности его рентабельного производства, а также, если такое сокращение или такое прекращение производства товара прямо не предусмотрено нормативными правовыми актами Кыргызской Республики или судебными актами;</w:t>
      </w:r>
    </w:p>
    <w:p>
      <w:pPr>
        <w:spacing w:after="120"/>
        <w:jc w:val="both"/>
      </w:pPr>
      <w:r>
        <w:rPr>
          <w:rFonts w:ascii="Arial" w:cs="Arial" w:eastAsia="Arial" w:hAnsi="Arial"/>
          <w:sz w:val="24"/>
          <w:szCs w:val="24"/>
        </w:rPr>
        <w:t xml:space="preserve">9) необоснованный отказ от выполнения условий договора, не связанный с форс-мажорными обстоятельствами;</w:t>
      </w:r>
    </w:p>
    <w:p>
      <w:pPr>
        <w:spacing w:after="120"/>
        <w:jc w:val="both"/>
      </w:pPr>
      <w:r>
        <w:rPr>
          <w:rFonts w:ascii="Arial" w:cs="Arial" w:eastAsia="Arial" w:hAnsi="Arial"/>
          <w:sz w:val="24"/>
          <w:szCs w:val="24"/>
        </w:rPr>
        <w:t xml:space="preserve">10) экономически или технологически не обоснованные отказ либо уклонение от заключения договора с отдельными покупателями (заказчиками) в случае наличия возможности производства или поставок соответствующего товара, а также в случае, если такой отказ или такое уклонение прямо не предусмотрены нормативными правовыми актами Кыргызской Республики или судебными актами;</w:t>
      </w:r>
    </w:p>
    <w:p>
      <w:pPr>
        <w:spacing w:after="120"/>
        <w:jc w:val="both"/>
      </w:pPr>
      <w:r>
        <w:rPr>
          <w:rFonts w:ascii="Arial" w:cs="Arial" w:eastAsia="Arial" w:hAnsi="Arial"/>
          <w:i/>
          <w:iCs/>
          <w:sz w:val="24"/>
          <w:szCs w:val="24"/>
        </w:rPr>
        <w:t xml:space="preserve">11) (утратил силу в соответствии с </w:t>
      </w:r>
      <w:hyperlink w:history="1" r:id="rId4huognzxv3ptgqs56l7ut">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августа 2015 года № 225) </w:t>
      </w:r>
    </w:p>
    <w:p>
      <w:pPr>
        <w:spacing w:after="120"/>
        <w:jc w:val="both"/>
      </w:pPr>
      <w:r>
        <w:rPr>
          <w:rFonts w:ascii="Arial" w:cs="Arial" w:eastAsia="Arial" w:hAnsi="Arial"/>
          <w:sz w:val="24"/>
          <w:szCs w:val="24"/>
        </w:rPr>
        <w:t xml:space="preserve">12) создание дискриминационных или исключительных условий;</w:t>
      </w:r>
    </w:p>
    <w:p>
      <w:pPr>
        <w:spacing w:after="120"/>
        <w:jc w:val="both"/>
      </w:pPr>
      <w:r>
        <w:rPr>
          <w:rFonts w:ascii="Arial" w:cs="Arial" w:eastAsia="Arial" w:hAnsi="Arial"/>
          <w:sz w:val="24"/>
          <w:szCs w:val="24"/>
        </w:rPr>
        <w:t xml:space="preserve">13) экономически, технологически и иным образом не обоснованное установление различных цен (тарифов) на один и тот же товар, если иное не установлено</w:t>
      </w:r>
      <w:r>
        <w:rPr>
          <w:rFonts w:ascii="Arial" w:cs="Arial" w:eastAsia="Arial" w:hAnsi="Arial"/>
          <w:sz w:val="24"/>
          <w:szCs w:val="24"/>
        </w:rPr>
        <w:t xml:space="preserve"> антимонопольным</w:t>
      </w:r>
      <w:r>
        <w:rPr>
          <w:rFonts w:ascii="Arial" w:cs="Arial" w:eastAsia="Arial" w:hAnsi="Arial"/>
          <w:sz w:val="24"/>
          <w:szCs w:val="24"/>
        </w:rPr>
        <w:t xml:space="preserve"> законодательством Кыргызской Республики;</w:t>
      </w:r>
    </w:p>
    <w:p>
      <w:pPr>
        <w:spacing w:after="120"/>
        <w:jc w:val="both"/>
      </w:pPr>
      <w:r>
        <w:rPr>
          <w:rFonts w:ascii="Arial" w:cs="Arial" w:eastAsia="Arial" w:hAnsi="Arial"/>
          <w:sz w:val="24"/>
          <w:szCs w:val="24"/>
        </w:rPr>
        <w:t xml:space="preserve">14) установление финансовой организацией необоснованно высокой или необоснованно низкой цены финансовой услуги.</w:t>
      </w:r>
    </w:p>
    <w:p>
      <w:pPr>
        <w:spacing w:after="240"/>
        <w:jc w:val="both"/>
      </w:pPr>
      <w:r>
        <w:rPr>
          <w:rFonts w:ascii="Arial" w:cs="Arial" w:eastAsia="Arial" w:hAnsi="Arial"/>
          <w:i/>
          <w:iCs/>
          <w:sz w:val="24"/>
          <w:szCs w:val="24"/>
        </w:rPr>
        <w:t xml:space="preserve">(В редакции Законов КР от </w:t>
      </w:r>
      <w:hyperlink w:history="1" r:id="rIddfle5-mjv9djsev1d3kpq">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gi8dbflbno0s_jgvvvtmy">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hyperlink w:history="1" r:id="rId3zoriv7bcgqgamwxptkgc">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 Соглашения хозяйствующих субъектов, ограничивающие конкуренцию</w:t>
      </w:r>
    </w:p>
    <w:p>
      <w:pPr>
        <w:spacing w:after="120"/>
        <w:jc w:val="both"/>
      </w:pPr>
      <w:r>
        <w:rPr>
          <w:rFonts w:ascii="Arial" w:cs="Arial" w:eastAsia="Arial" w:hAnsi="Arial"/>
          <w:sz w:val="24"/>
          <w:szCs w:val="24"/>
        </w:rPr>
        <w:t xml:space="preserve">1.Признаются картелем и запрещаются горизонтальные соглашения между хозяйствующими субъектами - конкурентами, то есть между хозяйствующими субъектами, осуществляющими продажу товаров на одном товарном рынке, или между хозяйствующими субъектами, осуществляющими приобретение товаров на одном товарном рынке, если такие соглашения приводят или могут привести к ограничению конкуренции, в том числе соглашения, направленные:</w:t>
      </w:r>
    </w:p>
    <w:p>
      <w:pPr>
        <w:spacing w:after="120"/>
        <w:jc w:val="both"/>
      </w:pPr>
      <w:r>
        <w:rPr>
          <w:rFonts w:ascii="Arial" w:cs="Arial" w:eastAsia="Arial" w:hAnsi="Arial"/>
          <w:sz w:val="24"/>
          <w:szCs w:val="24"/>
        </w:rPr>
        <w:t xml:space="preserve">1) на установление (поддержание) цен (тарифов), скидок, надбавок (доплат), наценок;</w:t>
      </w:r>
    </w:p>
    <w:p>
      <w:pPr>
        <w:spacing w:after="120"/>
        <w:jc w:val="both"/>
      </w:pPr>
      <w:r>
        <w:rPr>
          <w:rFonts w:ascii="Arial" w:cs="Arial" w:eastAsia="Arial" w:hAnsi="Arial"/>
          <w:sz w:val="24"/>
          <w:szCs w:val="24"/>
        </w:rPr>
        <w:t xml:space="preserve">2) на повышение, понижение или поддержание цен на одном уровне на рынке и торгах;</w:t>
      </w:r>
    </w:p>
    <w:p>
      <w:pPr>
        <w:spacing w:after="120"/>
        <w:jc w:val="both"/>
      </w:pPr>
      <w:r>
        <w:rPr>
          <w:rFonts w:ascii="Arial" w:cs="Arial" w:eastAsia="Arial" w:hAnsi="Arial"/>
          <w:sz w:val="24"/>
          <w:szCs w:val="24"/>
        </w:rPr>
        <w:t xml:space="preserve">3) на раздел рынка по территориальному принципу, по объему продаж или закупок, по ассортименту реализуемых товаров, по видам предоставляемых услуг либо по кругу продавцов или покупателей (заказчиков);</w:t>
      </w:r>
    </w:p>
    <w:p>
      <w:pPr>
        <w:spacing w:after="120"/>
        <w:jc w:val="both"/>
      </w:pPr>
      <w:r>
        <w:rPr>
          <w:rFonts w:ascii="Arial" w:cs="Arial" w:eastAsia="Arial" w:hAnsi="Arial"/>
          <w:sz w:val="24"/>
          <w:szCs w:val="24"/>
        </w:rPr>
        <w:t xml:space="preserve">4) на ограничение доступа на рынок или устранение с него других хозяйствующих субъектов в качестве продавцов определенных товаров или их покупателей (заказчиков);</w:t>
      </w:r>
    </w:p>
    <w:p>
      <w:pPr>
        <w:spacing w:after="120"/>
        <w:jc w:val="both"/>
      </w:pPr>
      <w:r>
        <w:rPr>
          <w:rFonts w:ascii="Arial" w:cs="Arial" w:eastAsia="Arial" w:hAnsi="Arial"/>
          <w:sz w:val="24"/>
          <w:szCs w:val="24"/>
        </w:rPr>
        <w:t xml:space="preserve">5) на согласование объемов производства с целью искусственного изменения объема предложений;</w:t>
      </w:r>
    </w:p>
    <w:p>
      <w:pPr>
        <w:spacing w:after="120"/>
        <w:jc w:val="both"/>
      </w:pPr>
      <w:r>
        <w:rPr>
          <w:rFonts w:ascii="Arial" w:cs="Arial" w:eastAsia="Arial" w:hAnsi="Arial"/>
          <w:sz w:val="24"/>
          <w:szCs w:val="24"/>
        </w:rPr>
        <w:t xml:space="preserve">6) на необоснованный отказ от заключения договора с определенными продавцами или покупателями (заказчиками);</w:t>
      </w:r>
    </w:p>
    <w:p>
      <w:pPr>
        <w:spacing w:after="120"/>
        <w:jc w:val="both"/>
      </w:pPr>
      <w:r>
        <w:rPr>
          <w:rFonts w:ascii="Arial" w:cs="Arial" w:eastAsia="Arial" w:hAnsi="Arial"/>
          <w:sz w:val="24"/>
          <w:szCs w:val="24"/>
        </w:rPr>
        <w:t xml:space="preserve">7) на установление ценовой дискриминации;</w:t>
      </w:r>
    </w:p>
    <w:p>
      <w:pPr>
        <w:spacing w:after="120"/>
        <w:jc w:val="both"/>
      </w:pPr>
      <w:r>
        <w:rPr>
          <w:rFonts w:ascii="Arial" w:cs="Arial" w:eastAsia="Arial" w:hAnsi="Arial"/>
          <w:i/>
          <w:iCs/>
          <w:sz w:val="24"/>
          <w:szCs w:val="24"/>
        </w:rPr>
        <w:t xml:space="preserve">8) (утратил силу в соответствии с </w:t>
      </w:r>
      <w:hyperlink w:history="1" r:id="rIdswgsbzyuj7lgxfslf0cnj">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августа 2015 года № 225)</w:t>
      </w:r>
    </w:p>
    <w:p>
      <w:pPr>
        <w:spacing w:after="120"/>
        <w:jc w:val="both"/>
      </w:pPr>
      <w:r>
        <w:rPr>
          <w:rFonts w:ascii="Arial" w:cs="Arial" w:eastAsia="Arial" w:hAnsi="Arial"/>
          <w:sz w:val="24"/>
          <w:szCs w:val="24"/>
        </w:rPr>
        <w:t xml:space="preserve">9) на необоснованное сокращение или прекращение поставки товаров по необъективным причинам;</w:t>
      </w:r>
    </w:p>
    <w:p>
      <w:pPr>
        <w:spacing w:after="120"/>
        <w:jc w:val="both"/>
      </w:pPr>
      <w:r>
        <w:rPr>
          <w:rFonts w:ascii="Arial" w:cs="Arial" w:eastAsia="Arial" w:hAnsi="Arial"/>
          <w:sz w:val="24"/>
          <w:szCs w:val="24"/>
        </w:rPr>
        <w:t xml:space="preserve">10) на установление типовых условий договоров, которые ставят потребителей в невыгодное положение либо ограничивают свободу выбора товаров и хозяйствующих субъектов, производящих эти товары, или предусматривают положения, не относящиеся к предмету договора;</w:t>
      </w:r>
    </w:p>
    <w:p>
      <w:pPr>
        <w:spacing w:after="120"/>
        <w:jc w:val="both"/>
      </w:pPr>
      <w:r>
        <w:rPr>
          <w:rFonts w:ascii="Arial" w:cs="Arial" w:eastAsia="Arial" w:hAnsi="Arial"/>
          <w:i/>
          <w:iCs/>
          <w:sz w:val="24"/>
          <w:szCs w:val="24"/>
        </w:rPr>
        <w:t xml:space="preserve">11) (утратил силу в соответствии с </w:t>
      </w:r>
      <w:hyperlink w:history="1" r:id="rIdglri9wer8mktc9bkyo3ma">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августа 2015 года № 225) </w:t>
      </w:r>
    </w:p>
    <w:p>
      <w:pPr>
        <w:spacing w:after="120"/>
        <w:jc w:val="both"/>
      </w:pPr>
      <w:r>
        <w:rPr>
          <w:rFonts w:ascii="Arial" w:cs="Arial" w:eastAsia="Arial" w:hAnsi="Arial"/>
          <w:sz w:val="24"/>
          <w:szCs w:val="24"/>
        </w:rPr>
        <w:t xml:space="preserve">Положения пункта 2 настоящей части могут распространяться, в том числе на соглашения между хозяйствующими субъектами, входящими в одну группу лиц.</w:t>
      </w:r>
    </w:p>
    <w:p>
      <w:pPr>
        <w:spacing w:after="120"/>
        <w:jc w:val="both"/>
      </w:pPr>
      <w:r>
        <w:rPr>
          <w:rFonts w:ascii="Arial" w:cs="Arial" w:eastAsia="Arial" w:hAnsi="Arial"/>
          <w:sz w:val="24"/>
          <w:szCs w:val="24"/>
        </w:rPr>
        <w:t xml:space="preserve">2. Запрещаются и признаются недействительными полностью или частично достигнутые в любой форме вертикальные соглашения, если такие соглашения имеют либо могут иметь своим результатом ограничение конкуренции, в том числе соглашения:</w:t>
      </w:r>
    </w:p>
    <w:p>
      <w:pPr>
        <w:spacing w:after="120"/>
        <w:jc w:val="both"/>
      </w:pPr>
      <w:r>
        <w:rPr>
          <w:rFonts w:ascii="Arial" w:cs="Arial" w:eastAsia="Arial" w:hAnsi="Arial"/>
          <w:sz w:val="24"/>
          <w:szCs w:val="24"/>
        </w:rPr>
        <w:t xml:space="preserve">1) навязывающие условия, не выгодные для контрагента;</w:t>
      </w:r>
    </w:p>
    <w:p>
      <w:pPr>
        <w:spacing w:after="120"/>
        <w:jc w:val="both"/>
      </w:pPr>
      <w:r>
        <w:rPr>
          <w:rFonts w:ascii="Arial" w:cs="Arial" w:eastAsia="Arial" w:hAnsi="Arial"/>
          <w:sz w:val="24"/>
          <w:szCs w:val="24"/>
        </w:rPr>
        <w:t xml:space="preserve">2) исключительные, обуславливающие приобретение какого-либо товара только у данного продавца, но не у его конкурентов;</w:t>
      </w:r>
    </w:p>
    <w:p>
      <w:pPr>
        <w:spacing w:after="120"/>
        <w:jc w:val="both"/>
      </w:pPr>
      <w:r>
        <w:rPr>
          <w:rFonts w:ascii="Arial" w:cs="Arial" w:eastAsia="Arial" w:hAnsi="Arial"/>
          <w:sz w:val="24"/>
          <w:szCs w:val="24"/>
        </w:rPr>
        <w:t xml:space="preserve">3) ограничивающие территорию или круг покупателей;</w:t>
      </w:r>
    </w:p>
    <w:p>
      <w:pPr>
        <w:spacing w:after="120"/>
        <w:jc w:val="both"/>
      </w:pPr>
      <w:r>
        <w:rPr>
          <w:rFonts w:ascii="Arial" w:cs="Arial" w:eastAsia="Arial" w:hAnsi="Arial"/>
          <w:sz w:val="24"/>
          <w:szCs w:val="24"/>
        </w:rPr>
        <w:t xml:space="preserve">4) устанавливающие ценовые ограничения на перепродажу товаров, приобретенных у него покупателем;</w:t>
      </w:r>
    </w:p>
    <w:p>
      <w:pPr>
        <w:spacing w:after="120"/>
        <w:jc w:val="both"/>
      </w:pPr>
      <w:r>
        <w:rPr>
          <w:rFonts w:ascii="Arial" w:cs="Arial" w:eastAsia="Arial" w:hAnsi="Arial"/>
          <w:sz w:val="24"/>
          <w:szCs w:val="24"/>
        </w:rPr>
        <w:t xml:space="preserve">5) запрещающие реализацию товаров, производимых конкурентами.</w:t>
      </w:r>
    </w:p>
    <w:p>
      <w:pPr>
        <w:spacing w:after="120"/>
        <w:jc w:val="both"/>
      </w:pPr>
      <w:r>
        <w:rPr>
          <w:rFonts w:ascii="Arial" w:cs="Arial" w:eastAsia="Arial" w:hAnsi="Arial"/>
          <w:sz w:val="24"/>
          <w:szCs w:val="24"/>
        </w:rPr>
        <w:t xml:space="preserve">2-1. Запрещаются соглашения между хозяйствующими субъектами, за исключением вертикальных соглашений, которые признаются допустимыми в соответствии со </w:t>
      </w:r>
      <w:r>
        <w:rPr>
          <w:rFonts w:ascii="Arial" w:cs="Arial" w:eastAsia="Arial" w:hAnsi="Arial"/>
          <w:sz w:val="24"/>
          <w:szCs w:val="24"/>
        </w:rPr>
        <w:t xml:space="preserve">статьей 7-2</w:t>
      </w:r>
      <w:r>
        <w:rPr>
          <w:rFonts w:ascii="Arial" w:cs="Arial" w:eastAsia="Arial" w:hAnsi="Arial"/>
          <w:sz w:val="24"/>
          <w:szCs w:val="24"/>
        </w:rPr>
        <w:t xml:space="preserve"> настоящего Закона, если установлено, что такие соглашения приводят или могут привести к ограничению конкуренции, в том числе соглашения:</w:t>
      </w:r>
    </w:p>
    <w:p>
      <w:pPr>
        <w:spacing w:after="120"/>
        <w:jc w:val="both"/>
      </w:pPr>
      <w:r>
        <w:rPr>
          <w:rFonts w:ascii="Arial" w:cs="Arial" w:eastAsia="Arial" w:hAnsi="Arial"/>
          <w:sz w:val="24"/>
          <w:szCs w:val="24"/>
        </w:rPr>
        <w:t xml:space="preserve">1) устанавливающие или поддерживающие дискриминационные условия к равнозначным договорам с другими хозяйствующими субъектами рынка, в том числе устанавливающие согласованные условия приобретения и (или) реализации товаров;</w:t>
      </w:r>
    </w:p>
    <w:p>
      <w:pPr>
        <w:spacing w:after="120"/>
        <w:jc w:val="both"/>
      </w:pPr>
      <w:r>
        <w:rPr>
          <w:rFonts w:ascii="Arial" w:cs="Arial" w:eastAsia="Arial" w:hAnsi="Arial"/>
          <w:sz w:val="24"/>
          <w:szCs w:val="24"/>
        </w:rPr>
        <w:t xml:space="preserve">2) об экономически, технологически и иным образом не обоснованном установлении хозяйствующим субъектом различных цен (тарифов) на один и тот же товар;</w:t>
      </w:r>
    </w:p>
    <w:p>
      <w:pPr>
        <w:spacing w:after="120"/>
        <w:jc w:val="both"/>
      </w:pPr>
      <w:r>
        <w:rPr>
          <w:rFonts w:ascii="Arial" w:cs="Arial" w:eastAsia="Arial" w:hAnsi="Arial"/>
          <w:sz w:val="24"/>
          <w:szCs w:val="24"/>
        </w:rPr>
        <w:t xml:space="preserve">3) создающие другим хозяйствующим субъектам препятствия к доступу на товарный рынок или выходу из товарного рынка;</w:t>
      </w:r>
    </w:p>
    <w:p>
      <w:pPr>
        <w:spacing w:after="120"/>
        <w:jc w:val="both"/>
      </w:pPr>
      <w:r>
        <w:rPr>
          <w:rFonts w:ascii="Arial" w:cs="Arial" w:eastAsia="Arial" w:hAnsi="Arial"/>
          <w:sz w:val="24"/>
          <w:szCs w:val="24"/>
        </w:rPr>
        <w:t xml:space="preserve">4) об установлении условий членства (участия) в профессиональных и иных объединениях;</w:t>
      </w:r>
    </w:p>
    <w:p>
      <w:pPr>
        <w:spacing w:after="120"/>
        <w:jc w:val="both"/>
      </w:pPr>
      <w:r>
        <w:rPr>
          <w:rFonts w:ascii="Arial" w:cs="Arial" w:eastAsia="Arial" w:hAnsi="Arial"/>
          <w:sz w:val="24"/>
          <w:szCs w:val="24"/>
        </w:rPr>
        <w:t xml:space="preserve">5) о необоснованном ограничении или прекращении реализации товаров.</w:t>
      </w:r>
    </w:p>
    <w:p>
      <w:pPr>
        <w:spacing w:after="120"/>
        <w:jc w:val="both"/>
      </w:pPr>
      <w:r>
        <w:rPr>
          <w:rFonts w:ascii="Arial" w:cs="Arial" w:eastAsia="Arial" w:hAnsi="Arial"/>
          <w:sz w:val="24"/>
          <w:szCs w:val="24"/>
        </w:rPr>
        <w:t xml:space="preserve">2-2. Физическим и юридическим лицам запрещается координация экономической деятельности хозяйствующих субъектов, способная привести, приводящая или приведшая к последствиям, перечисленным в частях 1 и 2 настоящей статьи.</w:t>
      </w:r>
    </w:p>
    <w:p>
      <w:pPr>
        <w:spacing w:after="120"/>
        <w:jc w:val="both"/>
      </w:pPr>
      <w:r>
        <w:rPr>
          <w:rFonts w:ascii="Arial" w:cs="Arial" w:eastAsia="Arial" w:hAnsi="Arial"/>
          <w:sz w:val="24"/>
          <w:szCs w:val="24"/>
        </w:rPr>
        <w:t xml:space="preserve">3. Хозяйствующий субъект вправе представить доказательства того, что заключенные им соглашения, предусмотренные пунктами 4, 6, 7 и 10 части 1, частями 2 и 2-1 настоящей статьи, могут быть признаны допустимыми в соответствии с частями 1 и 2 статьи 7-2 настоящего Закона.</w:t>
      </w:r>
    </w:p>
    <w:p>
      <w:pPr>
        <w:spacing w:after="120"/>
        <w:jc w:val="both"/>
      </w:pPr>
      <w:r>
        <w:rPr>
          <w:rFonts w:ascii="Arial" w:cs="Arial" w:eastAsia="Arial" w:hAnsi="Arial"/>
          <w:sz w:val="24"/>
          <w:szCs w:val="24"/>
        </w:rPr>
        <w:t xml:space="preserve">4. Положения настоящей статьи не распространяются на соглашения между хозяйствующими субъектами, входящими в одну группу лиц, если одним из таких хозяйствующих субъектов в отношении другого хозяйствующего субъекта установлен контроль либо если такие хозяйствующие субъекты находятся под контролем одного лица, за исключением соглашений между хозяйствующими субъектами, осуществляющими виды деятельности, одновременное выполнение которых одним хозяйствующим субъектом не допускается в соответствии</w:t>
      </w:r>
      <w:r>
        <w:rPr>
          <w:rFonts w:ascii="Arial" w:cs="Arial" w:eastAsia="Arial" w:hAnsi="Arial"/>
          <w:sz w:val="24"/>
          <w:szCs w:val="24"/>
        </w:rPr>
        <w:t xml:space="preserve"> антимонопольным</w:t>
      </w:r>
      <w:r>
        <w:rPr>
          <w:rFonts w:ascii="Arial" w:cs="Arial" w:eastAsia="Arial" w:hAnsi="Arial"/>
          <w:sz w:val="24"/>
          <w:szCs w:val="24"/>
        </w:rPr>
        <w:t xml:space="preserve"> с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КР от </w:t>
      </w:r>
      <w:hyperlink w:history="1" r:id="rIdiyni2u2gd3r2mvfvdlupa">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5. Под контролем в настоящей статье и в </w:t>
      </w:r>
      <w:r>
        <w:rPr>
          <w:rFonts w:ascii="Arial" w:cs="Arial" w:eastAsia="Arial" w:hAnsi="Arial"/>
          <w:sz w:val="24"/>
          <w:szCs w:val="24"/>
        </w:rPr>
        <w:t xml:space="preserve">статье 7-1</w:t>
      </w:r>
      <w:r>
        <w:rPr>
          <w:rFonts w:ascii="Arial" w:cs="Arial" w:eastAsia="Arial" w:hAnsi="Arial"/>
          <w:sz w:val="24"/>
          <w:szCs w:val="24"/>
        </w:rPr>
        <w:t xml:space="preserve"> настоящего Закона понимается возможность физического или юридического лица прямо или косвенно (через юридическое лицо или через несколько юридических лиц) определять решения, принимаемые другим юридическим лицом, посредством одного или нескольких следующих действий:</w:t>
      </w:r>
    </w:p>
    <w:p>
      <w:pPr>
        <w:spacing w:after="120"/>
        <w:jc w:val="both"/>
      </w:pPr>
      <w:r>
        <w:rPr>
          <w:rFonts w:ascii="Arial" w:cs="Arial" w:eastAsia="Arial" w:hAnsi="Arial"/>
          <w:sz w:val="24"/>
          <w:szCs w:val="24"/>
        </w:rPr>
        <w:t xml:space="preserve">1) распоряжение более чем 50 процентами общего количества голосов, приходящихся на голосующие акции (доли), составляющие уставный капитал юридического лица;</w:t>
      </w:r>
    </w:p>
    <w:p>
      <w:pPr>
        <w:spacing w:after="120"/>
        <w:jc w:val="both"/>
      </w:pPr>
      <w:r>
        <w:rPr>
          <w:rFonts w:ascii="Arial" w:cs="Arial" w:eastAsia="Arial" w:hAnsi="Arial"/>
          <w:sz w:val="24"/>
          <w:szCs w:val="24"/>
        </w:rPr>
        <w:t xml:space="preserve">2) осуществление функций исполнительного органа юридического лица.</w:t>
      </w:r>
    </w:p>
    <w:p>
      <w:pPr>
        <w:spacing w:after="120"/>
        <w:jc w:val="both"/>
      </w:pPr>
      <w:r>
        <w:rPr>
          <w:rFonts w:ascii="Arial" w:cs="Arial" w:eastAsia="Arial" w:hAnsi="Arial"/>
          <w:sz w:val="24"/>
          <w:szCs w:val="24"/>
        </w:rPr>
        <w:t xml:space="preserve">6. Требования настоящей статьи не распространяются на соглашения о предоставлении и (или) об отчуждении права использования результата интеллектуальной деятельности или средства индивидуализации участников гражданского оборота, товаров, работ и услуг.</w:t>
      </w:r>
    </w:p>
    <w:p>
      <w:pPr>
        <w:spacing w:after="120"/>
        <w:jc w:val="both"/>
      </w:pPr>
      <w:r>
        <w:rPr>
          <w:rFonts w:ascii="Arial" w:cs="Arial" w:eastAsia="Arial" w:hAnsi="Arial"/>
          <w:i/>
          <w:iCs/>
          <w:sz w:val="24"/>
          <w:szCs w:val="24"/>
        </w:rPr>
        <w:t xml:space="preserve">(В редакции Законов КР от </w:t>
      </w:r>
      <w:hyperlink w:history="1" r:id="rIdoubdzhxatkkpo2nentidv">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ylvx3vga1hjm5fw486rnq">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hyperlink w:history="1" r:id="rIdtv1zmxzj35vbb_acig8ov">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w:t>
        </w:r>
      </w:hyperlink>
      <w:r>
        <w:rPr>
          <w:rFonts w:ascii="Arial" w:cs="Arial" w:eastAsia="Arial" w:hAnsi="Arial"/>
          <w:i/>
          <w:iCs/>
          <w:sz w:val="24"/>
          <w:szCs w:val="24"/>
        </w:rPr>
        <w:t xml:space="preserve">, </w:t>
      </w:r>
      <w:hyperlink w:history="1" r:id="rIdtmbleoz89jindhtl3bmbs">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7-1. Согласованные действия хозяйствующих субъектов, ограничивающие конкуренцию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Запрещаются и признаются недействительными полностью или частично достигнутые в любой форме согласованные действия конкурирующих хозяйствующих субъектов, если такие согласованные действия имеют либо могут иметь своим результатом ограничение конкуренции, в том числе согласованные действия, направленные:</w:t>
      </w:r>
    </w:p>
    <w:p>
      <w:pPr>
        <w:spacing w:after="120"/>
        <w:jc w:val="both"/>
      </w:pPr>
      <w:r>
        <w:rPr>
          <w:rFonts w:ascii="Arial" w:cs="Arial" w:eastAsia="Arial" w:hAnsi="Arial"/>
          <w:sz w:val="24"/>
          <w:szCs w:val="24"/>
        </w:rPr>
        <w:t xml:space="preserve">1) на установление (поддержание) цен (тарифов), скидок, надбавок (доплат), наценок;</w:t>
      </w:r>
    </w:p>
    <w:p>
      <w:pPr>
        <w:spacing w:after="120"/>
        <w:jc w:val="both"/>
      </w:pPr>
      <w:r>
        <w:rPr>
          <w:rFonts w:ascii="Arial" w:cs="Arial" w:eastAsia="Arial" w:hAnsi="Arial"/>
          <w:sz w:val="24"/>
          <w:szCs w:val="24"/>
        </w:rPr>
        <w:t xml:space="preserve">2) на повышение, понижение или поддержание цен на одном уровне на рынке и торгах;</w:t>
      </w:r>
    </w:p>
    <w:p>
      <w:pPr>
        <w:spacing w:after="120"/>
        <w:jc w:val="both"/>
      </w:pPr>
      <w:r>
        <w:rPr>
          <w:rFonts w:ascii="Arial" w:cs="Arial" w:eastAsia="Arial" w:hAnsi="Arial"/>
          <w:sz w:val="24"/>
          <w:szCs w:val="24"/>
        </w:rPr>
        <w:t xml:space="preserve">3) на раздел рынка по территориальному принципу, по объему продаж или закупок, по ассортименту реализуемых товаров, по видам предоставляемых услуг либо по кругу продавцов или покупателей (заказчиков);</w:t>
      </w:r>
    </w:p>
    <w:p>
      <w:pPr>
        <w:spacing w:after="120"/>
        <w:jc w:val="both"/>
      </w:pPr>
      <w:r>
        <w:rPr>
          <w:rFonts w:ascii="Arial" w:cs="Arial" w:eastAsia="Arial" w:hAnsi="Arial"/>
          <w:sz w:val="24"/>
          <w:szCs w:val="24"/>
        </w:rPr>
        <w:t xml:space="preserve">4) на ограничение доступа на рынок или устранение с него других хозяйствующих субъектов в качестве продавцов определенных товаров или их покупателей (заказчиков);</w:t>
      </w:r>
    </w:p>
    <w:p>
      <w:pPr>
        <w:spacing w:after="120"/>
        <w:jc w:val="both"/>
      </w:pPr>
      <w:r>
        <w:rPr>
          <w:rFonts w:ascii="Arial" w:cs="Arial" w:eastAsia="Arial" w:hAnsi="Arial"/>
          <w:sz w:val="24"/>
          <w:szCs w:val="24"/>
        </w:rPr>
        <w:t xml:space="preserve">5) на согласование объемов производства с целью искусственного изменения объема предложений;</w:t>
      </w:r>
    </w:p>
    <w:p>
      <w:pPr>
        <w:spacing w:after="120"/>
        <w:jc w:val="both"/>
      </w:pPr>
      <w:r>
        <w:rPr>
          <w:rFonts w:ascii="Arial" w:cs="Arial" w:eastAsia="Arial" w:hAnsi="Arial"/>
          <w:sz w:val="24"/>
          <w:szCs w:val="24"/>
        </w:rPr>
        <w:t xml:space="preserve">6) на необоснованный отказ от заключения договора с определенными продавцами или покупателями (заказчиками);</w:t>
      </w:r>
    </w:p>
    <w:p>
      <w:pPr>
        <w:spacing w:after="120"/>
        <w:jc w:val="both"/>
      </w:pPr>
      <w:r>
        <w:rPr>
          <w:rFonts w:ascii="Arial" w:cs="Arial" w:eastAsia="Arial" w:hAnsi="Arial"/>
          <w:sz w:val="24"/>
          <w:szCs w:val="24"/>
        </w:rPr>
        <w:t xml:space="preserve">7) на установление ценовой дискриминации;</w:t>
      </w:r>
    </w:p>
    <w:p>
      <w:pPr>
        <w:spacing w:after="120"/>
        <w:jc w:val="both"/>
      </w:pPr>
      <w:r>
        <w:rPr>
          <w:rFonts w:ascii="Arial" w:cs="Arial" w:eastAsia="Arial" w:hAnsi="Arial"/>
          <w:sz w:val="24"/>
          <w:szCs w:val="24"/>
        </w:rPr>
        <w:t xml:space="preserve">8) на необоснованное сокращение или прекращение поставки товаров по необъективным причинам;</w:t>
      </w:r>
    </w:p>
    <w:p>
      <w:pPr>
        <w:spacing w:after="120"/>
        <w:jc w:val="both"/>
      </w:pPr>
      <w:r>
        <w:rPr>
          <w:rFonts w:ascii="Arial" w:cs="Arial" w:eastAsia="Arial" w:hAnsi="Arial"/>
          <w:sz w:val="24"/>
          <w:szCs w:val="24"/>
        </w:rPr>
        <w:t xml:space="preserve">9) на установление типовых условий договоров, которые ставят потребителей в невыгодное положение либо ограничивают свободу выбора товаров и хозяйствующих субъектов, производящих эти товары, или предусматривают положения, не относящиеся к предмету договора.</w:t>
      </w:r>
    </w:p>
    <w:p>
      <w:pPr>
        <w:spacing w:after="120"/>
        <w:jc w:val="both"/>
      </w:pPr>
      <w:r>
        <w:rPr>
          <w:rFonts w:ascii="Arial" w:cs="Arial" w:eastAsia="Arial" w:hAnsi="Arial"/>
          <w:sz w:val="24"/>
          <w:szCs w:val="24"/>
        </w:rPr>
        <w:t xml:space="preserve">2. Хозяйствующий субъект вправе представить доказательства того, что осуществленные им согласованные действия, предусмотренные в пунктах 4, 6, 7 и 9 части 1 настоящей статьи, могут быть признаны допустимыми в соответствии с частью 2 статьи 7-2 настоящего Закона.</w:t>
      </w:r>
    </w:p>
    <w:p>
      <w:pPr>
        <w:spacing w:after="120"/>
        <w:jc w:val="both"/>
      </w:pPr>
      <w:r>
        <w:rPr>
          <w:rFonts w:ascii="Arial" w:cs="Arial" w:eastAsia="Arial" w:hAnsi="Arial"/>
          <w:sz w:val="24"/>
          <w:szCs w:val="24"/>
        </w:rPr>
        <w:t xml:space="preserve">3. Указанные в настоящей статье запреты не распространяются на согласованные действия хозяйствующих субъектов, совокупная доля которых на товарном рынке не превышает 20 процентов и при этом доля каждого из которых на товарном рынке не превышает 8 процентов.</w:t>
      </w:r>
    </w:p>
    <w:p>
      <w:pPr>
        <w:spacing w:after="120"/>
        <w:jc w:val="both"/>
      </w:pPr>
      <w:r>
        <w:rPr>
          <w:rFonts w:ascii="Arial" w:cs="Arial" w:eastAsia="Arial" w:hAnsi="Arial"/>
          <w:sz w:val="24"/>
          <w:szCs w:val="24"/>
        </w:rPr>
        <w:t xml:space="preserve">4. Положения настоящей статьи не распространяются на согласованные действия хозяйствующих субъектов, входящих в одну группу лиц, если одним из таких хозяйствующих субъектов в отношении другого хозяйствующего субъекта установлен контроль или если такие хозяйствующие субъекты находятся под контролем одного лица.</w:t>
      </w:r>
    </w:p>
    <w:p>
      <w:pPr>
        <w:spacing w:after="120"/>
        <w:jc w:val="both"/>
      </w:pPr>
      <w:r>
        <w:rPr>
          <w:rFonts w:ascii="Arial" w:cs="Arial" w:eastAsia="Arial" w:hAnsi="Arial"/>
          <w:i/>
          <w:iCs/>
          <w:sz w:val="24"/>
          <w:szCs w:val="24"/>
        </w:rPr>
        <w:t xml:space="preserve">(В редакции Закона КР от </w:t>
      </w:r>
      <w:hyperlink w:history="1" r:id="rIdptx-d0p1gsh3nxa78zgsz">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7</w:t>
      </w:r>
      <w:r>
        <w:rPr>
          <w:rFonts w:ascii="Arial" w:cs="Arial" w:eastAsia="Arial" w:hAnsi="Arial"/>
          <w:b/>
          <w:bCs/>
          <w:sz w:val="24"/>
          <w:szCs w:val="24"/>
        </w:rPr>
        <w:t xml:space="preserve">2</w:t>
      </w:r>
      <w:r>
        <w:rPr>
          <w:rFonts w:ascii="Arial" w:cs="Arial" w:eastAsia="Arial" w:hAnsi="Arial"/>
          <w:b/>
          <w:bCs/>
          <w:sz w:val="24"/>
          <w:szCs w:val="24"/>
        </w:rPr>
        <w:t xml:space="preserve">. Допустимость соглашений, согласованных действий</w:t>
      </w:r>
    </w:p>
    <w:p>
      <w:pPr>
        <w:spacing w:after="120"/>
        <w:jc w:val="both"/>
      </w:pPr>
      <w:r>
        <w:rPr>
          <w:rFonts w:ascii="Arial" w:cs="Arial" w:eastAsia="Arial" w:hAnsi="Arial"/>
          <w:sz w:val="24"/>
          <w:szCs w:val="24"/>
        </w:rPr>
        <w:t xml:space="preserve">1. Допускаются вертикальные соглашения в письменной форме (за исключением вертикальных соглашений между финансовыми организациями):</w:t>
      </w:r>
    </w:p>
    <w:p>
      <w:pPr>
        <w:spacing w:after="120"/>
        <w:jc w:val="both"/>
      </w:pPr>
      <w:r>
        <w:rPr>
          <w:rFonts w:ascii="Arial" w:cs="Arial" w:eastAsia="Arial" w:hAnsi="Arial"/>
          <w:sz w:val="24"/>
          <w:szCs w:val="24"/>
        </w:rPr>
        <w:t xml:space="preserve">1) если эти соглашения являются договорами коммерческой концессии;</w:t>
      </w:r>
    </w:p>
    <w:p>
      <w:pPr>
        <w:spacing w:after="120"/>
        <w:jc w:val="both"/>
      </w:pPr>
      <w:r>
        <w:rPr>
          <w:rFonts w:ascii="Arial" w:cs="Arial" w:eastAsia="Arial" w:hAnsi="Arial"/>
          <w:sz w:val="24"/>
          <w:szCs w:val="24"/>
        </w:rPr>
        <w:t xml:space="preserve">2) если доля каждого из участников такого соглашения на товарном рынке товара, являющегося предметом вертикального соглашения, не превышает 20 процентов.</w:t>
      </w:r>
    </w:p>
    <w:p>
      <w:pPr>
        <w:spacing w:after="120"/>
        <w:jc w:val="both"/>
      </w:pPr>
      <w:r>
        <w:rPr>
          <w:rFonts w:ascii="Arial" w:cs="Arial" w:eastAsia="Arial" w:hAnsi="Arial"/>
          <w:sz w:val="24"/>
          <w:szCs w:val="24"/>
        </w:rPr>
        <w:t xml:space="preserve">2. Соглашения или согласованные действия хозяйствующих субъектов, указанные в пунктах 4, 6, 7 и 10 части 1 и части 2 </w:t>
      </w:r>
      <w:hyperlink w:history="1" r:id="rIdi839vqapa3z_zugu0povv">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и в пунктах 4, 6, 7 и 9 части 1 </w:t>
      </w:r>
      <w:hyperlink w:history="1" r:id="rIdk5_ddr3uzuclomszld3zf">
        <w:r>
          <w:rPr>
            <w:rFonts w:ascii="Arial" w:cs="Arial" w:eastAsia="Arial" w:hAnsi="Arial"/>
            <w:color w:val="1D4ED8"/>
            <w:sz w:val="24"/>
            <w:szCs w:val="24"/>
            <w:u w:val="single"/>
          </w:rPr>
          <w:t xml:space="preserve">статьи 7-1</w:t>
        </w:r>
      </w:hyperlink>
      <w:r>
        <w:rPr>
          <w:rFonts w:ascii="Arial" w:cs="Arial" w:eastAsia="Arial" w:hAnsi="Arial"/>
          <w:sz w:val="24"/>
          <w:szCs w:val="24"/>
        </w:rPr>
        <w:t xml:space="preserve"> настоящего Закона, могут быть допустимыми, если такими соглашениями или согласованными действиями не создается возможность для отдельных лиц устранить конкуренцию на соответствующем товарном рынке, не налагаются на их участников или третьих лиц ограничения и результатом таких соглашений или согласованных действий является или может являться в совокупности:</w:t>
      </w:r>
    </w:p>
    <w:p>
      <w:pPr>
        <w:spacing w:after="120"/>
        <w:jc w:val="both"/>
      </w:pPr>
      <w:r>
        <w:rPr>
          <w:rFonts w:ascii="Arial" w:cs="Arial" w:eastAsia="Arial" w:hAnsi="Arial"/>
          <w:sz w:val="24"/>
          <w:szCs w:val="24"/>
        </w:rPr>
        <w:t xml:space="preserve">1) совершенствование производства, реализации товаров или стимулирование технического, экономического прогресса либо повышение конкурентоспособности товаров на мировом рынке;</w:t>
      </w:r>
    </w:p>
    <w:p>
      <w:pPr>
        <w:spacing w:after="120"/>
        <w:jc w:val="both"/>
      </w:pPr>
      <w:r>
        <w:rPr>
          <w:rFonts w:ascii="Arial" w:cs="Arial" w:eastAsia="Arial" w:hAnsi="Arial"/>
          <w:sz w:val="24"/>
          <w:szCs w:val="24"/>
        </w:rPr>
        <w:t xml:space="preserve">2) получение покупателями преимуществ (выгод), соразмерных преимуществам (выгодам), полученным хозяйствующими субъектами в результате действий (бездействия), соглашений и согласованных действий, сделок.</w:t>
      </w:r>
    </w:p>
    <w:p>
      <w:pPr>
        <w:spacing w:after="120"/>
        <w:jc w:val="both"/>
      </w:pPr>
      <w:r>
        <w:rPr>
          <w:rFonts w:ascii="Arial" w:cs="Arial" w:eastAsia="Arial" w:hAnsi="Arial"/>
          <w:sz w:val="24"/>
          <w:szCs w:val="24"/>
        </w:rPr>
        <w:t xml:space="preserve">3. Хозяйствующие субъекты, имеющие намерение достичь соглашения, которое может быть признано допустимым в соответствии с настоящим Законом, вправе обратиться в антимонопольный орган с заявлением о проверке соответствия проекта соглашения (в письменной форме) требованиям антимонопольного законодательства. Порядок рассмотрения заявления определяется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Законов КР от </w:t>
      </w:r>
      <w:hyperlink w:history="1" r:id="rIdcbi_ahrvhdd0kfecxirst">
        <w:r>
          <w:rPr>
            <w:rFonts w:ascii="Arial" w:cs="Arial" w:eastAsia="Arial" w:hAnsi="Arial"/>
            <w:i/>
            <w:iCs/>
            <w:color w:val="1D4ED8"/>
            <w:sz w:val="24"/>
            <w:szCs w:val="24"/>
            <w:u w:val="single"/>
          </w:rPr>
          <w:t xml:space="preserve">13 августа 2015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225</w:t>
        </w:r>
      </w:hyperlink>
      <w:r>
        <w:rPr>
          <w:rFonts w:ascii="Arial" w:cs="Arial" w:eastAsia="Arial" w:hAnsi="Arial"/>
          <w:i/>
          <w:iCs/>
          <w:sz w:val="24"/>
          <w:szCs w:val="24"/>
        </w:rPr>
        <w:t xml:space="preserve">, </w:t>
      </w:r>
      <w:hyperlink w:history="1" r:id="rIdpaftsronugmyshuvyqgbz">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96</w:t>
        </w:r>
      </w:hyperlink>
      <w:r>
        <w:rPr>
          <w:rFonts w:ascii="Arial" w:cs="Arial" w:eastAsia="Arial" w:hAnsi="Arial"/>
          <w:i/>
          <w:iCs/>
          <w:sz w:val="24"/>
          <w:szCs w:val="24"/>
        </w:rPr>
        <w:t xml:space="preserve">, </w:t>
      </w:r>
      <w:hyperlink w:history="1" r:id="rId26vair2-wwv4u8hbtu0jp">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8. Недобросовестная конкуренция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Не допускается недобросовестная конкуренция, в том числе:</w:t>
      </w:r>
    </w:p>
    <w:p>
      <w:pPr>
        <w:spacing w:after="120"/>
        <w:jc w:val="both"/>
      </w:pPr>
      <w:r>
        <w:rPr>
          <w:rFonts w:ascii="Arial" w:cs="Arial" w:eastAsia="Arial" w:hAnsi="Arial"/>
          <w:sz w:val="24"/>
          <w:szCs w:val="24"/>
        </w:rPr>
        <w:t xml:space="preserve">1) самовольное копирование товара другого хозяйствующего субъекта, а также формы его упаковки и внешнего оформления, за исключением случаев, когда копирование товара или его частей обусловлено исключительно их техническим применением;</w:t>
      </w:r>
    </w:p>
    <w:p>
      <w:pPr>
        <w:spacing w:after="120"/>
        <w:jc w:val="both"/>
      </w:pPr>
      <w:r>
        <w:rPr>
          <w:rFonts w:ascii="Arial" w:cs="Arial" w:eastAsia="Arial" w:hAnsi="Arial"/>
          <w:sz w:val="24"/>
          <w:szCs w:val="24"/>
        </w:rPr>
        <w:t xml:space="preserve">2) прямое воссоздание продукции другого хозяйствующего субъекта путем нарушения его патентного права;</w:t>
      </w:r>
    </w:p>
    <w:p>
      <w:pPr>
        <w:spacing w:after="120"/>
        <w:jc w:val="both"/>
      </w:pPr>
      <w:r>
        <w:rPr>
          <w:rFonts w:ascii="Arial" w:cs="Arial" w:eastAsia="Arial" w:hAnsi="Arial"/>
          <w:sz w:val="24"/>
          <w:szCs w:val="24"/>
        </w:rPr>
        <w:t xml:space="preserve">3) незаконное использование чужого товарного знака, знака обслуживания, наименования места происхождения товара, фирменного наименования, способное привести к смешению с деятельностью другого хозяйствующего субъекта;</w:t>
      </w:r>
    </w:p>
    <w:p>
      <w:pPr>
        <w:spacing w:after="120"/>
        <w:jc w:val="both"/>
      </w:pPr>
      <w:r>
        <w:rPr>
          <w:rFonts w:ascii="Arial" w:cs="Arial" w:eastAsia="Arial" w:hAnsi="Arial"/>
          <w:sz w:val="24"/>
          <w:szCs w:val="24"/>
        </w:rPr>
        <w:t xml:space="preserve">4) распространение ложных и искаженных сведений о деловом авторитете и финансовом состоянии другого хозяйствующего субъекта, способных причинить убытки либо нанести ущерб его деловой репутации;</w:t>
      </w:r>
    </w:p>
    <w:p>
      <w:pPr>
        <w:spacing w:after="120"/>
        <w:jc w:val="both"/>
      </w:pPr>
      <w:r>
        <w:rPr>
          <w:rFonts w:ascii="Arial" w:cs="Arial" w:eastAsia="Arial" w:hAnsi="Arial"/>
          <w:sz w:val="24"/>
          <w:szCs w:val="24"/>
        </w:rPr>
        <w:t xml:space="preserve">5) изготовление, продажа и иное введение продукции другого хозяйствующего субъекта на рынок путем нарушения его прав на результаты интеллектуальной деятельности и приравненные к ним средства индивидуализации участников гражданского оборота, товаров, работ и услуг (неправомерное использование);</w:t>
      </w:r>
    </w:p>
    <w:p>
      <w:pPr>
        <w:spacing w:after="120"/>
        <w:jc w:val="both"/>
      </w:pPr>
      <w:r>
        <w:rPr>
          <w:rFonts w:ascii="Arial" w:cs="Arial" w:eastAsia="Arial" w:hAnsi="Arial"/>
          <w:sz w:val="24"/>
          <w:szCs w:val="24"/>
        </w:rPr>
        <w:t xml:space="preserve">6) разглашение в искаженном виде данных о научно-технических и производственных возможностях конкурента;</w:t>
      </w:r>
    </w:p>
    <w:p>
      <w:pPr>
        <w:spacing w:after="120"/>
        <w:jc w:val="both"/>
      </w:pPr>
      <w:r>
        <w:rPr>
          <w:rFonts w:ascii="Arial" w:cs="Arial" w:eastAsia="Arial" w:hAnsi="Arial"/>
          <w:sz w:val="24"/>
          <w:szCs w:val="24"/>
        </w:rPr>
        <w:t xml:space="preserve">7) преднамеренное нарушение, срыв и прекращение незаконными средствами деловых отношений конкурента;</w:t>
      </w:r>
    </w:p>
    <w:p>
      <w:pPr>
        <w:spacing w:after="120"/>
        <w:jc w:val="both"/>
      </w:pPr>
      <w:r>
        <w:rPr>
          <w:rFonts w:ascii="Arial" w:cs="Arial" w:eastAsia="Arial" w:hAnsi="Arial"/>
          <w:sz w:val="24"/>
          <w:szCs w:val="24"/>
        </w:rPr>
        <w:t xml:space="preserve">8) оказание воздействия незаконными средствами на работников конкурента с целью склонения их к невыполнению своих служебных обязанностей;</w:t>
      </w:r>
    </w:p>
    <w:p>
      <w:pPr>
        <w:spacing w:after="120"/>
        <w:jc w:val="both"/>
      </w:pPr>
      <w:r>
        <w:rPr>
          <w:rFonts w:ascii="Arial" w:cs="Arial" w:eastAsia="Arial" w:hAnsi="Arial"/>
          <w:sz w:val="24"/>
          <w:szCs w:val="24"/>
        </w:rPr>
        <w:t xml:space="preserve">9) незаконное получение, использование и разглашение сведений о научно-технической, производственной или торговой деятельности хозяйствующего субъекта, в том числе его коммерческой тайны;</w:t>
      </w:r>
    </w:p>
    <w:p>
      <w:pPr>
        <w:spacing w:after="120"/>
        <w:jc w:val="both"/>
      </w:pPr>
      <w:r>
        <w:rPr>
          <w:rFonts w:ascii="Arial" w:cs="Arial" w:eastAsia="Arial" w:hAnsi="Arial"/>
          <w:i/>
          <w:iCs/>
          <w:sz w:val="24"/>
          <w:szCs w:val="24"/>
        </w:rPr>
        <w:t xml:space="preserve">10) (утратил силу в соответствии с </w:t>
      </w:r>
      <w:hyperlink w:history="1" r:id="rIdzizdytkqsatziegqupthp">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13 августа 2015 года № 225)</w:t>
      </w:r>
    </w:p>
    <w:p>
      <w:pPr>
        <w:spacing w:after="120"/>
        <w:jc w:val="both"/>
      </w:pPr>
      <w:r>
        <w:rPr>
          <w:rFonts w:ascii="Arial" w:cs="Arial" w:eastAsia="Arial" w:hAnsi="Arial"/>
          <w:sz w:val="24"/>
          <w:szCs w:val="24"/>
        </w:rPr>
        <w:t xml:space="preserve">11) оказание воздействия незаконными средствами на принятие и исполнение хозяйственных решений конкурента с целью получения необоснованного превосходства над ним;</w:t>
      </w:r>
    </w:p>
    <w:p>
      <w:pPr>
        <w:spacing w:after="120"/>
        <w:jc w:val="both"/>
      </w:pPr>
      <w:r>
        <w:rPr>
          <w:rFonts w:ascii="Arial" w:cs="Arial" w:eastAsia="Arial" w:hAnsi="Arial"/>
          <w:sz w:val="24"/>
          <w:szCs w:val="24"/>
        </w:rPr>
        <w:t xml:space="preserve">12) необоснованные призывы (обращения) к другим субъектам рынка с целью расторжения деловых связей конкурента или воспрепятствования установлению таких связей;</w:t>
      </w:r>
    </w:p>
    <w:p>
      <w:pPr>
        <w:spacing w:after="120"/>
        <w:jc w:val="both"/>
      </w:pPr>
      <w:r>
        <w:rPr>
          <w:rFonts w:ascii="Arial" w:cs="Arial" w:eastAsia="Arial" w:hAnsi="Arial"/>
          <w:sz w:val="24"/>
          <w:szCs w:val="24"/>
        </w:rPr>
        <w:t xml:space="preserve">13) распространение любых сведений, которые могут ввести потребителей в заблуждение относительно происхождения, способа изготовления, пригодности к использованию, качества и других свойств товара хозяйствующего субъекта, личности предпринимателя или характеристики его хозяйственной деятельности;</w:t>
      </w:r>
    </w:p>
    <w:p>
      <w:pPr>
        <w:spacing w:after="120"/>
        <w:jc w:val="both"/>
      </w:pPr>
      <w:r>
        <w:rPr>
          <w:rFonts w:ascii="Arial" w:cs="Arial" w:eastAsia="Arial" w:hAnsi="Arial"/>
          <w:sz w:val="24"/>
          <w:szCs w:val="24"/>
        </w:rPr>
        <w:t xml:space="preserve">14) снабжение товара несоответствующим отличительным знаком с целью введения потребителя в заблуждение относительно потребительских и других важных свойств товара;</w:t>
      </w:r>
    </w:p>
    <w:p>
      <w:pPr>
        <w:spacing w:after="120"/>
        <w:jc w:val="both"/>
      </w:pPr>
      <w:r>
        <w:rPr>
          <w:rFonts w:ascii="Arial" w:cs="Arial" w:eastAsia="Arial" w:hAnsi="Arial"/>
          <w:sz w:val="24"/>
          <w:szCs w:val="24"/>
        </w:rPr>
        <w:t xml:space="preserve">15) сокрытие несоответствия товара своему назначению или предъявляемым к нему требованиям;</w:t>
      </w:r>
    </w:p>
    <w:p>
      <w:pPr>
        <w:spacing w:after="120"/>
        <w:jc w:val="both"/>
      </w:pPr>
      <w:r>
        <w:rPr>
          <w:rFonts w:ascii="Arial" w:cs="Arial" w:eastAsia="Arial" w:hAnsi="Arial"/>
          <w:sz w:val="24"/>
          <w:szCs w:val="24"/>
        </w:rPr>
        <w:t xml:space="preserve">16) преднамеренное осуществление продажи определенного вида товара на соответствующем рынке по ценам ниже чем при конкурентных условиях или ниже себестоимости, которая направлена на ограничение конкуренции.</w:t>
      </w:r>
    </w:p>
    <w:p>
      <w:pPr>
        <w:spacing w:after="120"/>
        <w:jc w:val="both"/>
      </w:pPr>
      <w:r>
        <w:rPr>
          <w:rFonts w:ascii="Arial" w:cs="Arial" w:eastAsia="Arial" w:hAnsi="Arial"/>
          <w:sz w:val="24"/>
          <w:szCs w:val="24"/>
        </w:rPr>
        <w:t xml:space="preserve">17) некорректное сравнение хозяйствующим субъектом производимых или реализуемых им товаров с товарами, производимыми или реализуемыми другими хозяйствующими субъектами.</w:t>
      </w:r>
    </w:p>
    <w:p>
      <w:pPr>
        <w:spacing w:after="120"/>
        <w:jc w:val="both"/>
      </w:pPr>
      <w:r>
        <w:rPr>
          <w:rFonts w:ascii="Arial" w:cs="Arial" w:eastAsia="Arial" w:hAnsi="Arial"/>
          <w:sz w:val="24"/>
          <w:szCs w:val="24"/>
        </w:rPr>
        <w:t xml:space="preserve">2. Не допускается недобросовестная конкуренция, связанная с приобретением и использованием исключительного права участников гражданского оборота, товаров, работ и услуг.</w:t>
      </w:r>
    </w:p>
    <w:p>
      <w:pPr>
        <w:spacing w:after="240"/>
        <w:jc w:val="both"/>
      </w:pPr>
      <w:r>
        <w:rPr>
          <w:rFonts w:ascii="Arial" w:cs="Arial" w:eastAsia="Arial" w:hAnsi="Arial"/>
          <w:i/>
          <w:iCs/>
          <w:sz w:val="24"/>
          <w:szCs w:val="24"/>
        </w:rPr>
        <w:t xml:space="preserve">3. (Утратил силу в соответствии с </w:t>
      </w:r>
      <w:hyperlink w:history="1" r:id="rIdy0zqye_yzq5inmm-ymikr">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января 2015 года № 22)</w:t>
      </w:r>
    </w:p>
    <w:p>
      <w:pPr>
        <w:spacing w:after="480"/>
        <w:jc w:val="both"/>
      </w:pPr>
      <w:r>
        <w:rPr>
          <w:rFonts w:ascii="Arial" w:cs="Arial" w:eastAsia="Arial" w:hAnsi="Arial"/>
          <w:i/>
          <w:iCs/>
          <w:sz w:val="24"/>
          <w:szCs w:val="24"/>
        </w:rPr>
        <w:t xml:space="preserve">(В редакции Законов КР от </w:t>
      </w:r>
      <w:hyperlink w:history="1" r:id="rIdfajfzkc6ehtrtx4zoumcs">
        <w:r>
          <w:rPr>
            <w:rFonts w:ascii="Arial" w:cs="Arial" w:eastAsia="Arial" w:hAnsi="Arial"/>
            <w:i/>
            <w:iCs/>
            <w:color w:val="1D4ED8"/>
            <w:sz w:val="24"/>
            <w:szCs w:val="24"/>
            <w:u w:val="single"/>
          </w:rPr>
          <w:t xml:space="preserve">5 апреля 2013 года № 47</w:t>
        </w:r>
      </w:hyperlink>
      <w:r>
        <w:rPr>
          <w:rFonts w:ascii="Arial" w:cs="Arial" w:eastAsia="Arial" w:hAnsi="Arial"/>
          <w:i/>
          <w:iCs/>
          <w:sz w:val="24"/>
          <w:szCs w:val="24"/>
        </w:rPr>
        <w:t xml:space="preserve">, </w:t>
      </w:r>
      <w:hyperlink w:history="1" r:id="rId4acaxmmknnu5ayv3s5twi">
        <w:r>
          <w:rPr>
            <w:rFonts w:ascii="Arial" w:cs="Arial" w:eastAsia="Arial" w:hAnsi="Arial"/>
            <w:i/>
            <w:iCs/>
            <w:color w:val="1D4ED8"/>
            <w:sz w:val="24"/>
            <w:szCs w:val="24"/>
            <w:u w:val="single"/>
          </w:rPr>
          <w:t xml:space="preserve">21 января 2015 года № 22</w:t>
        </w:r>
      </w:hyperlink>
      <w:r>
        <w:rPr>
          <w:rFonts w:ascii="Arial" w:cs="Arial" w:eastAsia="Arial" w:hAnsi="Arial"/>
          <w:sz w:val="24"/>
          <w:szCs w:val="24"/>
        </w:rPr>
        <w:t xml:space="preserve">, </w:t>
      </w:r>
      <w:hyperlink w:history="1" r:id="rIdjxneeirdkkfhj9yzcorox">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w:t>
      </w:r>
    </w:p>
    <w:p>
      <w:pPr>
        <w:spacing w:after="60" w:before="200"/>
        <w:ind w:firstLine="567"/>
        <w:jc w:val="both"/>
      </w:pPr>
      <w:r>
        <w:rPr>
          <w:rFonts w:ascii="Arial" w:cs="Arial" w:eastAsia="Arial" w:hAnsi="Arial"/>
          <w:b/>
          <w:bCs/>
          <w:sz w:val="24"/>
          <w:szCs w:val="24"/>
        </w:rPr>
        <w:t xml:space="preserve">Статья 9. Акты и действия (бездействие) государственных органов и органов местного самоуправления, направленные на недопущение, ограничение либо устранение конкуренции</w:t>
      </w:r>
    </w:p>
    <w:p>
      <w:pPr>
        <w:spacing w:after="60"/>
        <w:ind w:firstLine="567"/>
        <w:jc w:val="both"/>
      </w:pPr>
      <w:r>
        <w:rPr>
          <w:rFonts w:ascii="Arial" w:cs="Arial" w:eastAsia="Arial" w:hAnsi="Arial"/>
          <w:sz w:val="24"/>
          <w:szCs w:val="24"/>
        </w:rPr>
        <w:t xml:space="preserve">1. Государственным органам и органам местного самоуправления запрещается принимать акты и (или) совершать действия, которые ограничивают самостоятельность хозяйствующих субъектов, создают дискриминирующие или благоприятные условия для деятельности отдельных хозяйствующих субъектов, если такие акты и (или) действия приводят или могут привести к недопущению, ограничению либо устранению конкуренции и (или) ущемлению интересов хозяйствующих субъектов и (или) физических лиц, в том числе:</w:t>
      </w:r>
    </w:p>
    <w:p>
      <w:pPr>
        <w:spacing w:after="60"/>
        <w:ind w:firstLine="567"/>
        <w:jc w:val="both"/>
      </w:pPr>
      <w:r>
        <w:rPr>
          <w:rFonts w:ascii="Arial" w:cs="Arial" w:eastAsia="Arial" w:hAnsi="Arial"/>
          <w:sz w:val="24"/>
          <w:szCs w:val="24"/>
        </w:rPr>
        <w:t xml:space="preserve">1) введение запретов или ограничений на создание новых хозяйствующих субъектов в какой-либо сфере деятельности, а также установление запретов на осуществление отдельных видов деятельности, в том числе торговой и (или) закупочной или производства отдельных видов товаров;</w:t>
      </w:r>
    </w:p>
    <w:p>
      <w:pPr>
        <w:spacing w:after="60"/>
        <w:ind w:firstLine="567"/>
        <w:jc w:val="both"/>
      </w:pPr>
      <w:r>
        <w:rPr>
          <w:rFonts w:ascii="Arial" w:cs="Arial" w:eastAsia="Arial" w:hAnsi="Arial"/>
          <w:sz w:val="24"/>
          <w:szCs w:val="24"/>
        </w:rPr>
        <w:t xml:space="preserve">2) необоснованное препятствование осуществлению деятельности хозяйствующих субъектов в какой-либо сфере деятельности;</w:t>
      </w:r>
    </w:p>
    <w:p>
      <w:pPr>
        <w:spacing w:after="60"/>
        <w:ind w:firstLine="567"/>
        <w:jc w:val="both"/>
      </w:pPr>
      <w:r>
        <w:rPr>
          <w:rFonts w:ascii="Arial" w:cs="Arial" w:eastAsia="Arial" w:hAnsi="Arial"/>
          <w:sz w:val="24"/>
          <w:szCs w:val="24"/>
        </w:rPr>
        <w:t xml:space="preserve">3) наделение хозяйствующих субъектов полномочиями, приводящими к ограничению конкуренции;</w:t>
      </w:r>
    </w:p>
    <w:p>
      <w:pPr>
        <w:spacing w:after="60"/>
        <w:ind w:firstLine="567"/>
        <w:jc w:val="both"/>
      </w:pPr>
      <w:r>
        <w:rPr>
          <w:rFonts w:ascii="Arial" w:cs="Arial" w:eastAsia="Arial" w:hAnsi="Arial"/>
          <w:sz w:val="24"/>
          <w:szCs w:val="24"/>
        </w:rPr>
        <w:t xml:space="preserve">4) установление необоснованных запретов или ограничений на передвижение продукции между регионами Кыргызской Республики;</w:t>
      </w:r>
    </w:p>
    <w:p>
      <w:pPr>
        <w:spacing w:after="60"/>
        <w:ind w:firstLine="567"/>
        <w:jc w:val="both"/>
      </w:pPr>
      <w:r>
        <w:rPr>
          <w:rFonts w:ascii="Arial" w:cs="Arial" w:eastAsia="Arial" w:hAnsi="Arial"/>
          <w:sz w:val="24"/>
          <w:szCs w:val="24"/>
        </w:rPr>
        <w:t xml:space="preserve">5) создание хозяйствующих субъектов, обуславливающее приобретение ими доминирующего положения на рынке, за исключением случаев обеспечения продовольственной независимости, экономической доступности продовольствия для населения и национальной безопасности государства;</w:t>
      </w:r>
    </w:p>
    <w:p>
      <w:pPr>
        <w:spacing w:after="60"/>
        <w:ind w:firstLine="567"/>
        <w:jc w:val="both"/>
      </w:pPr>
      <w:r>
        <w:rPr>
          <w:rFonts w:ascii="Arial" w:cs="Arial" w:eastAsia="Arial" w:hAnsi="Arial"/>
          <w:sz w:val="24"/>
          <w:szCs w:val="24"/>
        </w:rPr>
        <w:t xml:space="preserve">6) необоснованное предоставление отдельным хозяйствующим субъектам льгот, в том числе доступа к информации в приоритетном порядке, ставящих их в преимущественное положение по отношению к другим субъектам одного и того же рынка;</w:t>
      </w:r>
    </w:p>
    <w:p>
      <w:pPr>
        <w:spacing w:after="60"/>
        <w:ind w:firstLine="567"/>
        <w:jc w:val="both"/>
      </w:pPr>
      <w:r>
        <w:rPr>
          <w:rFonts w:ascii="Arial" w:cs="Arial" w:eastAsia="Arial" w:hAnsi="Arial"/>
          <w:sz w:val="24"/>
          <w:szCs w:val="24"/>
        </w:rPr>
        <w:t xml:space="preserve">7) установление необоснованных ограничений на внешнеэкономическую деятельность хозяйствующих субъектов;</w:t>
      </w:r>
    </w:p>
    <w:p>
      <w:pPr>
        <w:spacing w:after="60"/>
        <w:ind w:firstLine="567"/>
        <w:jc w:val="both"/>
      </w:pPr>
      <w:r>
        <w:rPr>
          <w:rFonts w:ascii="Arial" w:cs="Arial" w:eastAsia="Arial" w:hAnsi="Arial"/>
          <w:sz w:val="24"/>
          <w:szCs w:val="24"/>
        </w:rPr>
        <w:t xml:space="preserve">8) дача указаний хозяйствующему субъекту о приоритетном заключении договоров, первоочередной поставке товаров определенному кругу потребителей;</w:t>
      </w:r>
    </w:p>
    <w:p>
      <w:pPr>
        <w:spacing w:after="60"/>
        <w:ind w:firstLine="567"/>
        <w:jc w:val="both"/>
      </w:pPr>
      <w:r>
        <w:rPr>
          <w:rFonts w:ascii="Arial" w:cs="Arial" w:eastAsia="Arial" w:hAnsi="Arial"/>
          <w:sz w:val="24"/>
          <w:szCs w:val="24"/>
        </w:rPr>
        <w:t xml:space="preserve">9) (</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bfmxdryprv8ly7zuaen5u">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2022 года </w:t>
      </w:r>
      <w:r>
        <w:rPr>
          <w:rFonts w:ascii="Arial" w:cs="Arial" w:eastAsia="Arial" w:hAnsi="Arial"/>
          <w:i/>
          <w:iCs/>
          <w:sz w:val="24"/>
          <w:szCs w:val="24"/>
        </w:rPr>
        <w:t xml:space="preserve">N </w:t>
      </w:r>
      <w:r>
        <w:rPr>
          <w:rFonts w:ascii="Arial" w:cs="Arial" w:eastAsia="Arial" w:hAnsi="Arial"/>
          <w:i/>
          <w:iCs/>
          <w:sz w:val="24"/>
          <w:szCs w:val="24"/>
        </w:rPr>
        <w:t xml:space="preserve">52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10) (</w:t>
      </w:r>
      <w:r>
        <w:rPr>
          <w:rFonts w:ascii="Arial" w:cs="Arial" w:eastAsia="Arial" w:hAnsi="Arial"/>
          <w:i/>
          <w:iCs/>
          <w:sz w:val="24"/>
          <w:szCs w:val="24"/>
        </w:rPr>
        <w:t xml:space="preserve">У</w:t>
      </w:r>
      <w:r>
        <w:rPr>
          <w:rFonts w:ascii="Arial" w:cs="Arial" w:eastAsia="Arial" w:hAnsi="Arial"/>
          <w:i/>
          <w:iCs/>
          <w:sz w:val="24"/>
          <w:szCs w:val="24"/>
        </w:rPr>
        <w:t xml:space="preserve">тратил силу в соответствии с </w:t>
      </w:r>
      <w:hyperlink w:history="1" r:id="rIdv4vf-jgh3uqgss9hiaanz">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2022 года </w:t>
      </w:r>
      <w:r>
        <w:rPr>
          <w:rFonts w:ascii="Arial" w:cs="Arial" w:eastAsia="Arial" w:hAnsi="Arial"/>
          <w:i/>
          <w:iCs/>
          <w:sz w:val="24"/>
          <w:szCs w:val="24"/>
        </w:rPr>
        <w:t xml:space="preserve">N</w:t>
      </w:r>
      <w:r>
        <w:rPr>
          <w:rFonts w:ascii="Arial" w:cs="Arial" w:eastAsia="Arial" w:hAnsi="Arial"/>
          <w:i/>
          <w:iCs/>
          <w:sz w:val="24"/>
          <w:szCs w:val="24"/>
        </w:rPr>
        <w:t xml:space="preserve"> 52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установление привилегированных или дискриминирующих условий для деятельности отдельных хозяйствующих субъектов, если такие условия ограничивают конкуренцию;</w:t>
      </w:r>
    </w:p>
    <w:p>
      <w:pPr>
        <w:spacing w:after="60"/>
        <w:ind w:firstLine="567"/>
        <w:jc w:val="both"/>
      </w:pPr>
      <w:r>
        <w:rPr>
          <w:rFonts w:ascii="Arial" w:cs="Arial" w:eastAsia="Arial" w:hAnsi="Arial"/>
          <w:sz w:val="24"/>
          <w:szCs w:val="24"/>
        </w:rPr>
        <w:t xml:space="preserve">12) установление и (или) взимание не предусмотренных законодательством</w:t>
      </w:r>
      <w:r>
        <w:rPr>
          <w:rFonts w:ascii="Arial" w:cs="Arial" w:eastAsia="Arial" w:hAnsi="Arial"/>
          <w:sz w:val="24"/>
          <w:szCs w:val="24"/>
        </w:rPr>
        <w:t xml:space="preserve"> Кыргызской Республики о государственных и муниципальных услугах</w:t>
      </w:r>
      <w:r>
        <w:rPr>
          <w:rFonts w:ascii="Arial" w:cs="Arial" w:eastAsia="Arial" w:hAnsi="Arial"/>
          <w:sz w:val="24"/>
          <w:szCs w:val="24"/>
        </w:rPr>
        <w:t xml:space="preserve"> платежей при предоставлении государственных или муниципальных услуг, а также услуг, которые являются необходимыми и обязательными для предоставления государственных или муниципальных услуг;</w:t>
      </w:r>
    </w:p>
    <w:p>
      <w:pPr>
        <w:spacing w:after="60"/>
        <w:ind w:firstLine="567"/>
        <w:jc w:val="both"/>
      </w:pPr>
      <w:r>
        <w:rPr>
          <w:rFonts w:ascii="Arial" w:cs="Arial" w:eastAsia="Arial" w:hAnsi="Arial"/>
          <w:sz w:val="24"/>
          <w:szCs w:val="24"/>
        </w:rPr>
        <w:t xml:space="preserve">13) предоставление государственной или муниципальной преференции в нарушение требований, установленных </w:t>
      </w:r>
      <w:hyperlink w:history="1" r:id="rIdua0a6gsgeppl6y18a76jq">
        <w:r>
          <w:rPr>
            <w:rFonts w:ascii="Arial" w:cs="Arial" w:eastAsia="Arial" w:hAnsi="Arial"/>
            <w:color w:val="1D4ED8"/>
            <w:sz w:val="24"/>
            <w:szCs w:val="24"/>
            <w:u w:val="single"/>
          </w:rPr>
          <w:t xml:space="preserve">статьей 9-1</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Запрещаются соглашения между органами государственной власти, органами местного самоуправления, иными осуществляющими их функции органами или организациями или между ними и хозяйствующими субъектами, если такие соглашения приводят или могут привести к недопущению, ограничению или устранению конкуренции.</w:t>
      </w:r>
    </w:p>
    <w:p>
      <w:pPr>
        <w:spacing w:after="60"/>
        <w:ind w:firstLine="567"/>
        <w:jc w:val="both"/>
      </w:pPr>
      <w:r>
        <w:rPr>
          <w:rFonts w:ascii="Arial" w:cs="Arial" w:eastAsia="Arial" w:hAnsi="Arial"/>
          <w:sz w:val="24"/>
          <w:szCs w:val="24"/>
        </w:rPr>
        <w:t xml:space="preserve">3. Запрещается наделение государственных органов и органов местного самоуправления полномочиями, осуществление которых имеет (может иметь) своим результатом недопущение, ограничение или устранение конкуренции, а также образование государственными органами и органами местного самоуправления структурных подразделений и хозяйствующих субъектов с целью монополизации оказания услуг, производства и (или) реализации товаров.</w:t>
      </w:r>
    </w:p>
    <w:p>
      <w:pPr>
        <w:spacing w:after="60"/>
        <w:ind w:firstLine="567"/>
        <w:jc w:val="both"/>
      </w:pPr>
      <w:r>
        <w:rPr>
          <w:rFonts w:ascii="Arial" w:cs="Arial" w:eastAsia="Arial" w:hAnsi="Arial"/>
          <w:sz w:val="24"/>
          <w:szCs w:val="24"/>
        </w:rPr>
        <w:t xml:space="preserve">4. Запрещается совмещение функций государственных органов и органов местного самоуправления с функциями хозяйствующих субъектов, а также наделение хозяйствующих субъектов функциями и правами государственных органов и органов местного самоуправления, за исключением случаев, предусмотренных законодательством Кыргызской Республики о государственных и муниципальных услугах.</w:t>
      </w:r>
    </w:p>
    <w:p>
      <w:pPr>
        <w:spacing w:after="60"/>
        <w:ind w:firstLine="567"/>
        <w:jc w:val="both"/>
      </w:pPr>
      <w:r>
        <w:rPr>
          <w:rFonts w:ascii="Arial" w:cs="Arial" w:eastAsia="Arial" w:hAnsi="Arial"/>
          <w:i/>
          <w:iCs/>
          <w:sz w:val="24"/>
          <w:szCs w:val="24"/>
        </w:rPr>
        <w:t xml:space="preserve">5. (Утратила силу в соответствии с </w:t>
      </w:r>
      <w:hyperlink w:history="1" r:id="rId4usmcssiioom1jlny0wiy">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21 января 2015 года N 22)</w:t>
      </w:r>
    </w:p>
    <w:p>
      <w:pPr>
        <w:spacing w:after="60"/>
        <w:ind w:firstLine="567"/>
        <w:jc w:val="both"/>
      </w:pPr>
      <w:r>
        <w:rPr>
          <w:rFonts w:ascii="Arial" w:cs="Arial" w:eastAsia="Arial" w:hAnsi="Arial"/>
          <w:sz w:val="24"/>
          <w:szCs w:val="24"/>
        </w:rPr>
        <w:t xml:space="preserve">6. Государство вправе законом ограничивать конкуренцию в тех сферах деятельности, в которых реализация товаров (работ, услуг) на конкурентном рынке может оказать негативное влияние на состояние государственных экономических интересов, национальной безопасности и охраны здоровья населения, путем закрепления исключительного права государства на производство и (или) продажу, покупку товара (работ, услуг) или пользование им.</w:t>
      </w:r>
    </w:p>
    <w:p>
      <w:pPr>
        <w:spacing w:after="60"/>
        <w:ind w:firstLine="567"/>
        <w:jc w:val="both"/>
      </w:pPr>
      <w:r>
        <w:rPr>
          <w:rFonts w:ascii="Arial" w:cs="Arial" w:eastAsia="Arial" w:hAnsi="Arial"/>
          <w:sz w:val="24"/>
          <w:szCs w:val="24"/>
        </w:rPr>
        <w:t xml:space="preserve">Закон о введении государственной монополии на производство, реализацию и приобретение товара (работ, услуг) вступает в силу не ранее одного года со дня его принятия.</w:t>
      </w:r>
    </w:p>
    <w:p>
      <w:pPr>
        <w:spacing w:after="480"/>
        <w:jc w:val="both"/>
      </w:pPr>
      <w:r>
        <w:rPr>
          <w:rFonts w:ascii="Arial" w:cs="Arial" w:eastAsia="Arial" w:hAnsi="Arial"/>
          <w:i/>
          <w:iCs/>
          <w:sz w:val="24"/>
          <w:szCs w:val="24"/>
        </w:rPr>
        <w:t xml:space="preserve"> (В редакции Законов КР от  </w:t>
      </w:r>
      <w:hyperlink w:history="1" r:id="rIdmganpn9daivijlhinry8l">
        <w:r>
          <w:rPr>
            <w:rFonts w:ascii="Arial" w:cs="Arial" w:eastAsia="Arial" w:hAnsi="Arial"/>
            <w:i/>
            <w:iCs/>
            <w:color w:val="1D4ED8"/>
            <w:sz w:val="24"/>
            <w:szCs w:val="24"/>
            <w:u w:val="single"/>
          </w:rPr>
          <w:t xml:space="preserve">21 января 2015 года № 22</w:t>
        </w:r>
      </w:hyperlink>
      <w:r>
        <w:rPr>
          <w:rFonts w:ascii="Arial" w:cs="Arial" w:eastAsia="Arial" w:hAnsi="Arial"/>
          <w:sz w:val="24"/>
          <w:szCs w:val="24"/>
        </w:rPr>
        <w:t xml:space="preserve">, </w:t>
      </w:r>
      <w:hyperlink w:history="1" r:id="rIdg8dlgcldjxzptvaxp6763">
        <w:r>
          <w:rPr>
            <w:rFonts w:ascii="Arial" w:cs="Arial" w:eastAsia="Arial" w:hAnsi="Arial"/>
            <w:i/>
            <w:iCs/>
            <w:color w:val="1D4ED8"/>
            <w:sz w:val="24"/>
            <w:szCs w:val="24"/>
            <w:u w:val="single"/>
          </w:rPr>
          <w:t xml:space="preserve">13 августа 2015 года № 225</w:t>
        </w:r>
      </w:hyperlink>
      <w:r>
        <w:rPr>
          <w:rFonts w:ascii="Arial" w:cs="Arial" w:eastAsia="Arial" w:hAnsi="Arial"/>
          <w:i/>
          <w:iCs/>
          <w:sz w:val="24"/>
          <w:szCs w:val="24"/>
        </w:rPr>
        <w:t xml:space="preserve"> , </w:t>
      </w:r>
      <w:hyperlink w:history="1" r:id="rIdacdkll3c9ztpkevy5vk23">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96</w:t>
        </w:r>
      </w:hyperlink>
      <w:r>
        <w:rPr>
          <w:rFonts w:ascii="Arial" w:cs="Arial" w:eastAsia="Arial" w:hAnsi="Arial"/>
          <w:sz w:val="24"/>
          <w:szCs w:val="24"/>
        </w:rPr>
        <w:t xml:space="preserve">, </w:t>
      </w:r>
      <w:hyperlink w:history="1" r:id="rId-nbdswbdghdbpu5e7pczf">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 </w:t>
        </w:r>
      </w:hyperlink>
      <w:hyperlink w:history="1" r:id="rIduglvdmozl7njavoxeay_z">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 ) </w:t>
      </w:r>
    </w:p>
    <w:p>
      <w:pPr>
        <w:spacing w:after="120"/>
        <w:jc w:val="both"/>
      </w:pPr>
      <w:r>
        <w:rPr>
          <w:rFonts w:ascii="Arial" w:cs="Arial" w:eastAsia="Arial" w:hAnsi="Arial"/>
          <w:b/>
          <w:bCs/>
          <w:sz w:val="24"/>
          <w:szCs w:val="24"/>
        </w:rPr>
        <w:t xml:space="preserve">Статья 9</w:t>
      </w:r>
      <w:r>
        <w:rPr>
          <w:rFonts w:ascii="Arial" w:cs="Arial" w:eastAsia="Arial" w:hAnsi="Arial"/>
          <w:b/>
          <w:bCs/>
          <w:sz w:val="24"/>
          <w:szCs w:val="24"/>
        </w:rPr>
        <w:t xml:space="preserve">1</w:t>
      </w:r>
      <w:r>
        <w:rPr>
          <w:rFonts w:ascii="Arial" w:cs="Arial" w:eastAsia="Arial" w:hAnsi="Arial"/>
          <w:b/>
          <w:bCs/>
          <w:sz w:val="24"/>
          <w:szCs w:val="24"/>
        </w:rPr>
        <w:t xml:space="preserve">. Государственные или муниципальные преференции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Государственные или муниципальные преференции могут быть предоставлены на основании нормативных правовых актов </w:t>
      </w:r>
      <w:r>
        <w:rPr>
          <w:rFonts w:ascii="Arial" w:cs="Arial" w:eastAsia="Arial" w:hAnsi="Arial"/>
          <w:sz w:val="24"/>
          <w:szCs w:val="24"/>
        </w:rPr>
        <w:t xml:space="preserve">Кабинета Министров</w:t>
      </w:r>
      <w:r>
        <w:rPr>
          <w:rFonts w:ascii="Arial" w:cs="Arial" w:eastAsia="Arial" w:hAnsi="Arial"/>
          <w:sz w:val="24"/>
          <w:szCs w:val="24"/>
        </w:rPr>
        <w:t xml:space="preserve"> Кыргызской Республики и представительных органов местного самоуправления исключительно в целях:</w:t>
      </w:r>
    </w:p>
    <w:p>
      <w:pPr>
        <w:spacing w:after="120"/>
        <w:jc w:val="both"/>
      </w:pPr>
      <w:r>
        <w:rPr>
          <w:rFonts w:ascii="Arial" w:cs="Arial" w:eastAsia="Arial" w:hAnsi="Arial"/>
          <w:sz w:val="24"/>
          <w:szCs w:val="24"/>
        </w:rPr>
        <w:t xml:space="preserve">1) развития образования и науки;</w:t>
      </w:r>
    </w:p>
    <w:p>
      <w:pPr>
        <w:spacing w:after="120"/>
        <w:jc w:val="both"/>
      </w:pPr>
      <w:r>
        <w:rPr>
          <w:rFonts w:ascii="Arial" w:cs="Arial" w:eastAsia="Arial" w:hAnsi="Arial"/>
          <w:sz w:val="24"/>
          <w:szCs w:val="24"/>
        </w:rPr>
        <w:t xml:space="preserve">2) проведения научных исследований;</w:t>
      </w:r>
    </w:p>
    <w:p>
      <w:pPr>
        <w:spacing w:after="120"/>
        <w:jc w:val="both"/>
      </w:pPr>
      <w:r>
        <w:rPr>
          <w:rFonts w:ascii="Arial" w:cs="Arial" w:eastAsia="Arial" w:hAnsi="Arial"/>
          <w:sz w:val="24"/>
          <w:szCs w:val="24"/>
        </w:rPr>
        <w:t xml:space="preserve">3) защиты окружающей среды;</w:t>
      </w:r>
    </w:p>
    <w:p>
      <w:pPr>
        <w:spacing w:after="120"/>
        <w:jc w:val="both"/>
      </w:pPr>
      <w:r>
        <w:rPr>
          <w:rFonts w:ascii="Arial" w:cs="Arial" w:eastAsia="Arial" w:hAnsi="Arial"/>
          <w:sz w:val="24"/>
          <w:szCs w:val="24"/>
        </w:rPr>
        <w:t xml:space="preserve">4) сохранения, использования, популяризации и государственной охраны объектов культурного наследия (памятников истории и культуры) Кыргызской Республики;</w:t>
      </w:r>
    </w:p>
    <w:p>
      <w:pPr>
        <w:spacing w:after="120"/>
        <w:jc w:val="both"/>
      </w:pPr>
      <w:r>
        <w:rPr>
          <w:rFonts w:ascii="Arial" w:cs="Arial" w:eastAsia="Arial" w:hAnsi="Arial"/>
          <w:sz w:val="24"/>
          <w:szCs w:val="24"/>
        </w:rPr>
        <w:t xml:space="preserve">5) развития культуры, искусства и сохранения культурных ценностей;</w:t>
      </w:r>
    </w:p>
    <w:p>
      <w:pPr>
        <w:spacing w:after="120"/>
        <w:jc w:val="both"/>
      </w:pPr>
      <w:r>
        <w:rPr>
          <w:rFonts w:ascii="Arial" w:cs="Arial" w:eastAsia="Arial" w:hAnsi="Arial"/>
          <w:sz w:val="24"/>
          <w:szCs w:val="24"/>
        </w:rPr>
        <w:t xml:space="preserve">6) развития физической культуры и спорта;</w:t>
      </w:r>
    </w:p>
    <w:p>
      <w:pPr>
        <w:spacing w:after="120"/>
        <w:jc w:val="both"/>
      </w:pPr>
      <w:r>
        <w:rPr>
          <w:rFonts w:ascii="Arial" w:cs="Arial" w:eastAsia="Arial" w:hAnsi="Arial"/>
          <w:sz w:val="24"/>
          <w:szCs w:val="24"/>
        </w:rPr>
        <w:t xml:space="preserve">7) обеспечения обороноспособности страны и безопасности государства;</w:t>
      </w:r>
    </w:p>
    <w:p>
      <w:pPr>
        <w:spacing w:after="120"/>
        <w:jc w:val="both"/>
      </w:pPr>
      <w:r>
        <w:rPr>
          <w:rFonts w:ascii="Arial" w:cs="Arial" w:eastAsia="Arial" w:hAnsi="Arial"/>
          <w:sz w:val="24"/>
          <w:szCs w:val="24"/>
        </w:rPr>
        <w:t xml:space="preserve">8) производства сельскохозяйственной продукции;</w:t>
      </w:r>
    </w:p>
    <w:p>
      <w:pPr>
        <w:spacing w:after="120"/>
        <w:jc w:val="both"/>
      </w:pPr>
      <w:r>
        <w:rPr>
          <w:rFonts w:ascii="Arial" w:cs="Arial" w:eastAsia="Arial" w:hAnsi="Arial"/>
          <w:sz w:val="24"/>
          <w:szCs w:val="24"/>
        </w:rPr>
        <w:t xml:space="preserve">9) социального обеспечения населения;</w:t>
      </w:r>
    </w:p>
    <w:p>
      <w:pPr>
        <w:spacing w:after="120"/>
        <w:jc w:val="both"/>
      </w:pPr>
      <w:r>
        <w:rPr>
          <w:rFonts w:ascii="Arial" w:cs="Arial" w:eastAsia="Arial" w:hAnsi="Arial"/>
          <w:sz w:val="24"/>
          <w:szCs w:val="24"/>
        </w:rPr>
        <w:t xml:space="preserve">10) охраны труда;</w:t>
      </w:r>
    </w:p>
    <w:p>
      <w:pPr>
        <w:spacing w:after="120"/>
        <w:jc w:val="both"/>
      </w:pPr>
      <w:r>
        <w:rPr>
          <w:rFonts w:ascii="Arial" w:cs="Arial" w:eastAsia="Arial" w:hAnsi="Arial"/>
          <w:sz w:val="24"/>
          <w:szCs w:val="24"/>
        </w:rPr>
        <w:t xml:space="preserve">11) охраны здоровья граждан;</w:t>
      </w:r>
    </w:p>
    <w:p>
      <w:pPr>
        <w:spacing w:after="120"/>
        <w:jc w:val="both"/>
      </w:pPr>
      <w:r>
        <w:rPr>
          <w:rFonts w:ascii="Arial" w:cs="Arial" w:eastAsia="Arial" w:hAnsi="Arial"/>
          <w:sz w:val="24"/>
          <w:szCs w:val="24"/>
        </w:rPr>
        <w:t xml:space="preserve">12) поддержки субъектов малого и среднего предпринимательства;</w:t>
      </w:r>
    </w:p>
    <w:p>
      <w:pPr>
        <w:spacing w:after="120"/>
        <w:jc w:val="both"/>
      </w:pPr>
      <w:r>
        <w:rPr>
          <w:rFonts w:ascii="Arial" w:cs="Arial" w:eastAsia="Arial" w:hAnsi="Arial"/>
          <w:sz w:val="24"/>
          <w:szCs w:val="24"/>
        </w:rPr>
        <w:t xml:space="preserve">13) поддержки социально ориентированных некоммерческих организаций в соответствии с законодательством о некоммерческих организациях.</w:t>
      </w:r>
    </w:p>
    <w:p>
      <w:pPr>
        <w:spacing w:after="120"/>
        <w:jc w:val="both"/>
      </w:pPr>
      <w:r>
        <w:rPr>
          <w:rFonts w:ascii="Arial" w:cs="Arial" w:eastAsia="Arial" w:hAnsi="Arial"/>
          <w:sz w:val="24"/>
          <w:szCs w:val="24"/>
        </w:rPr>
        <w:t xml:space="preserve">2. Не является государственной или муниципальной преференцией:</w:t>
      </w:r>
    </w:p>
    <w:p>
      <w:pPr>
        <w:spacing w:after="120"/>
        <w:jc w:val="both"/>
      </w:pPr>
      <w:r>
        <w:rPr>
          <w:rFonts w:ascii="Arial" w:cs="Arial" w:eastAsia="Arial" w:hAnsi="Arial"/>
          <w:sz w:val="24"/>
          <w:szCs w:val="24"/>
        </w:rPr>
        <w:t xml:space="preserve">1) предоставление имущества и (или) иных объектов гражданских прав по результатам торгов, организованных в соответствии с</w:t>
      </w:r>
      <w:r>
        <w:rPr>
          <w:rFonts w:ascii="Arial" w:cs="Arial" w:eastAsia="Arial" w:hAnsi="Arial"/>
          <w:sz w:val="24"/>
          <w:szCs w:val="24"/>
        </w:rPr>
        <w:t xml:space="preserve"> гражданским </w:t>
      </w:r>
      <w:r>
        <w:rPr>
          <w:rFonts w:ascii="Arial" w:cs="Arial" w:eastAsia="Arial" w:hAnsi="Arial"/>
          <w:sz w:val="24"/>
          <w:szCs w:val="24"/>
        </w:rPr>
        <w:t xml:space="preserve"> законодательством Кыргызской Республики, а также по результатам иных процедур, предусмотренных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2) 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военных действий, проведения контртеррористических операций;</w:t>
      </w:r>
    </w:p>
    <w:p>
      <w:pPr>
        <w:spacing w:after="120"/>
        <w:jc w:val="both"/>
      </w:pPr>
      <w:r>
        <w:rPr>
          <w:rFonts w:ascii="Arial" w:cs="Arial" w:eastAsia="Arial" w:hAnsi="Arial"/>
          <w:sz w:val="24"/>
          <w:szCs w:val="24"/>
        </w:rPr>
        <w:t xml:space="preserve">3) закрепление государственного или муниципального имущества за хозяйствующими субъектами на праве хозяйственного ведения или оперативного управления;</w:t>
      </w:r>
    </w:p>
    <w:p>
      <w:pPr>
        <w:spacing w:after="120"/>
        <w:jc w:val="both"/>
      </w:pPr>
      <w:r>
        <w:rPr>
          <w:rFonts w:ascii="Arial" w:cs="Arial" w:eastAsia="Arial" w:hAnsi="Arial"/>
          <w:sz w:val="24"/>
          <w:szCs w:val="24"/>
        </w:rPr>
        <w:t xml:space="preserve">4) предоставление имущества и (или) иных объектов гражданских прав на основании вступившего в законную силу решения суда;</w:t>
      </w:r>
    </w:p>
    <w:p>
      <w:pPr>
        <w:spacing w:after="120"/>
        <w:jc w:val="both"/>
      </w:pPr>
      <w:r>
        <w:rPr>
          <w:rFonts w:ascii="Arial" w:cs="Arial" w:eastAsia="Arial" w:hAnsi="Arial"/>
          <w:sz w:val="24"/>
          <w:szCs w:val="24"/>
        </w:rPr>
        <w:t xml:space="preserve">5) предоставление имущества и (или) иных объектов гражданских прав в равной мере каждому участнику товарного рынка.</w:t>
      </w:r>
    </w:p>
    <w:p>
      <w:pPr>
        <w:spacing w:after="120"/>
        <w:jc w:val="both"/>
      </w:pPr>
      <w:r>
        <w:rPr>
          <w:rFonts w:ascii="Arial" w:cs="Arial" w:eastAsia="Arial" w:hAnsi="Arial"/>
          <w:sz w:val="24"/>
          <w:szCs w:val="24"/>
        </w:rPr>
        <w:t xml:space="preserve">3. (</w:t>
      </w:r>
      <w:r>
        <w:rPr>
          <w:rFonts w:ascii="Arial" w:cs="Arial" w:eastAsia="Arial" w:hAnsi="Arial"/>
          <w:i/>
          <w:iCs/>
          <w:sz w:val="24"/>
          <w:szCs w:val="24"/>
        </w:rPr>
        <w:t xml:space="preserve">Утратил силу в соответствии с </w:t>
      </w:r>
      <w:hyperlink w:history="1" r:id="rIdjo40hvuaqxzhlqgjrkq7k">
        <w:r>
          <w:rPr>
            <w:rFonts w:ascii="Arial" w:cs="Arial" w:eastAsia="Arial" w:hAnsi="Arial"/>
            <w:i/>
            <w:iCs/>
            <w:color w:val="1D4ED8"/>
            <w:sz w:val="24"/>
            <w:szCs w:val="24"/>
            <w:u w:val="single"/>
          </w:rPr>
          <w:t xml:space="preserve">Законом</w:t>
        </w:r>
      </w:hyperlink>
      <w:r>
        <w:rPr>
          <w:rFonts w:ascii="Arial" w:cs="Arial" w:eastAsia="Arial" w:hAnsi="Arial"/>
          <w:i/>
          <w:iCs/>
          <w:sz w:val="24"/>
          <w:szCs w:val="24"/>
        </w:rPr>
        <w:t xml:space="preserve"> КР от 30 июня 2022 года </w:t>
      </w:r>
      <w:r>
        <w:rPr>
          <w:rFonts w:ascii="Arial" w:cs="Arial" w:eastAsia="Arial" w:hAnsi="Arial"/>
          <w:i/>
          <w:iCs/>
          <w:sz w:val="24"/>
          <w:szCs w:val="24"/>
        </w:rPr>
        <w:t xml:space="preserve">N</w:t>
      </w:r>
      <w:r>
        <w:rPr>
          <w:rFonts w:ascii="Arial" w:cs="Arial" w:eastAsia="Arial" w:hAnsi="Arial"/>
          <w:i/>
          <w:iCs/>
          <w:sz w:val="24"/>
          <w:szCs w:val="24"/>
        </w:rPr>
        <w:t xml:space="preserve"> 52</w:t>
      </w:r>
      <w:r>
        <w:rPr>
          <w:rFonts w:ascii="Arial" w:cs="Arial" w:eastAsia="Arial" w:hAnsi="Arial"/>
          <w:sz w:val="24"/>
          <w:szCs w:val="24"/>
        </w:rPr>
        <w:t xml:space="preserve">)</w:t>
      </w:r>
    </w:p>
    <w:p>
      <w:pPr>
        <w:spacing w:after="480"/>
        <w:jc w:val="both"/>
      </w:pPr>
      <w:r>
        <w:rPr>
          <w:rFonts w:ascii="Arial" w:cs="Arial" w:eastAsia="Arial" w:hAnsi="Arial"/>
          <w:i/>
          <w:iCs/>
          <w:sz w:val="24"/>
          <w:szCs w:val="24"/>
        </w:rPr>
        <w:t xml:space="preserve">(В редакции Закона КР от  </w:t>
      </w:r>
      <w:hyperlink w:history="1" r:id="rIdatotztibojflbbccyrwn3">
        <w:r>
          <w:rPr>
            <w:rFonts w:ascii="Arial" w:cs="Arial" w:eastAsia="Arial" w:hAnsi="Arial"/>
            <w:i/>
            <w:iCs/>
            <w:color w:val="1D4ED8"/>
            <w:sz w:val="24"/>
            <w:szCs w:val="24"/>
            <w:u w:val="single"/>
          </w:rPr>
          <w:t xml:space="preserve">21 января 2015 года № 22</w:t>
        </w:r>
      </w:hyperlink>
      <w:r>
        <w:rPr>
          <w:rFonts w:ascii="Arial" w:cs="Arial" w:eastAsia="Arial" w:hAnsi="Arial"/>
          <w:sz w:val="24"/>
          <w:szCs w:val="24"/>
        </w:rPr>
        <w:t xml:space="preserve">, </w:t>
      </w:r>
      <w:hyperlink w:history="1" r:id="rIdx_tkuezrqholidm9ti1k6">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 </w:t>
      </w:r>
    </w:p>
    <w:p>
      <w:pPr>
        <w:spacing w:after="120"/>
        <w:jc w:val="both"/>
      </w:pPr>
      <w:r>
        <w:rPr>
          <w:rFonts w:ascii="Arial" w:cs="Arial" w:eastAsia="Arial" w:hAnsi="Arial"/>
          <w:b/>
          <w:bCs/>
          <w:sz w:val="24"/>
          <w:szCs w:val="24"/>
        </w:rPr>
        <w:t xml:space="preserve">Статья 10. Антимонопольные требования к закупкам товаров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При проведении закупок запрещаются действия, которые приводят или могут привести к недопущению, ограничению или устранению конкуренции, в том числе:</w:t>
      </w:r>
    </w:p>
    <w:p>
      <w:pPr>
        <w:spacing w:after="120"/>
        <w:jc w:val="both"/>
      </w:pPr>
      <w:r>
        <w:rPr>
          <w:rFonts w:ascii="Arial" w:cs="Arial" w:eastAsia="Arial" w:hAnsi="Arial"/>
          <w:sz w:val="24"/>
          <w:szCs w:val="24"/>
        </w:rPr>
        <w:t xml:space="preserve">1) координация организаторами закупок или заказчиками деятельности его участников;</w:t>
      </w:r>
    </w:p>
    <w:p>
      <w:pPr>
        <w:spacing w:after="120"/>
        <w:jc w:val="both"/>
      </w:pPr>
      <w:r>
        <w:rPr>
          <w:rFonts w:ascii="Arial" w:cs="Arial" w:eastAsia="Arial" w:hAnsi="Arial"/>
          <w:sz w:val="24"/>
          <w:szCs w:val="24"/>
        </w:rPr>
        <w:t xml:space="preserve">2) создание участнику закупок или нескольким участникам закупок преимущественных условий участия в закупках, в том числе путем доступа к информации, если иное не установлено законом Кыргызской Республики;</w:t>
      </w:r>
    </w:p>
    <w:p>
      <w:pPr>
        <w:spacing w:after="120"/>
        <w:jc w:val="both"/>
      </w:pPr>
      <w:r>
        <w:rPr>
          <w:rFonts w:ascii="Arial" w:cs="Arial" w:eastAsia="Arial" w:hAnsi="Arial"/>
          <w:sz w:val="24"/>
          <w:szCs w:val="24"/>
        </w:rPr>
        <w:t xml:space="preserve">3) нарушение порядка определения победителя или победителей закупок;</w:t>
      </w:r>
    </w:p>
    <w:p>
      <w:pPr>
        <w:spacing w:after="120"/>
        <w:jc w:val="both"/>
      </w:pPr>
      <w:r>
        <w:rPr>
          <w:rFonts w:ascii="Arial" w:cs="Arial" w:eastAsia="Arial" w:hAnsi="Arial"/>
          <w:sz w:val="24"/>
          <w:szCs w:val="24"/>
        </w:rPr>
        <w:t xml:space="preserve">4) участие организаторов закупок или заказчиков и (или) работников организаторов закупок или работников заказчиков в закупках.</w:t>
      </w:r>
    </w:p>
    <w:p>
      <w:pPr>
        <w:spacing w:after="120"/>
        <w:jc w:val="both"/>
      </w:pPr>
      <w:r>
        <w:rPr>
          <w:rFonts w:ascii="Arial" w:cs="Arial" w:eastAsia="Arial" w:hAnsi="Arial"/>
          <w:sz w:val="24"/>
          <w:szCs w:val="24"/>
        </w:rPr>
        <w:t xml:space="preserve">2. Наряду с установленными частью 1 настоящей статьи запретами при проведении закупок, если организаторами или заказчиками закупок являются государственные органы, органы местного самоуправления, а также при проведении закупок на размещение заказов на поставки товаров, выполнение работ, оказание услуг для государственных или муниципальных нужд запрещается не предусмотренное настоящим Законом и законодательством Кыргызской Республики о государственных закупках ограничение доступа к участию в закупках.</w:t>
      </w:r>
    </w:p>
    <w:p>
      <w:pPr>
        <w:spacing w:after="120"/>
        <w:jc w:val="both"/>
      </w:pPr>
      <w:r>
        <w:rPr>
          <w:rFonts w:ascii="Arial" w:cs="Arial" w:eastAsia="Arial" w:hAnsi="Arial"/>
          <w:sz w:val="24"/>
          <w:szCs w:val="24"/>
        </w:rPr>
        <w:t xml:space="preserve">3. Наряду с установленными частями 1 и 2 настоящей статьи запретами при проведении торгов на размещение заказов на поставки товаров, выполнение работ, оказание услуг для государственных или муниципальных нужд запрещается ограничение конкуренции между участниками закупок путем включения в состав лотов продукции (товаров, работ, услуг), технологически и функционально не связанной с товарами, работами, услугами, выполнение, оказание которых являются предметом закупок.</w:t>
      </w:r>
    </w:p>
    <w:p>
      <w:pPr>
        <w:spacing w:after="120"/>
        <w:jc w:val="both"/>
      </w:pPr>
      <w:r>
        <w:rPr>
          <w:rFonts w:ascii="Arial" w:cs="Arial" w:eastAsia="Arial" w:hAnsi="Arial"/>
          <w:sz w:val="24"/>
          <w:szCs w:val="24"/>
        </w:rPr>
        <w:t xml:space="preserve">4. Нарушение норм, установленных настоящей статьей, является основанием для признания антимонопольным органом соответствующих закупок и заключенных по результатам таких закупок сделок недействительными в порядке, установленном</w:t>
      </w:r>
      <w:r>
        <w:rPr>
          <w:rFonts w:ascii="Arial" w:cs="Arial" w:eastAsia="Arial" w:hAnsi="Arial"/>
          <w:sz w:val="24"/>
          <w:szCs w:val="24"/>
        </w:rPr>
        <w:t xml:space="preserve"> гражданским</w:t>
      </w:r>
      <w:r>
        <w:rPr>
          <w:rFonts w:ascii="Arial" w:cs="Arial" w:eastAsia="Arial" w:hAnsi="Arial"/>
          <w:sz w:val="24"/>
          <w:szCs w:val="24"/>
        </w:rPr>
        <w:t xml:space="preserve">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КР от </w:t>
      </w:r>
      <w:hyperlink w:history="1" r:id="rIdolhhazgehh9r_eq1m346v">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11. Государственный контроль за экономической концентрацией</w:t>
      </w:r>
    </w:p>
    <w:p>
      <w:pPr>
        <w:spacing w:after="120"/>
        <w:jc w:val="both"/>
      </w:pPr>
      <w:r>
        <w:rPr>
          <w:rFonts w:ascii="Arial" w:cs="Arial" w:eastAsia="Arial" w:hAnsi="Arial"/>
          <w:sz w:val="24"/>
          <w:szCs w:val="24"/>
        </w:rPr>
        <w:t xml:space="preserve">1. В целях предотвращения возникновения хозяйствующего субъекта, занимающего доминирующее положение, и (или) ограничения конкуренции антимонопольным органом осуществляется государственный контроль в следующих случаях:</w:t>
      </w:r>
    </w:p>
    <w:p>
      <w:pPr>
        <w:spacing w:after="120"/>
        <w:jc w:val="both"/>
      </w:pPr>
      <w:r>
        <w:rPr>
          <w:rFonts w:ascii="Arial" w:cs="Arial" w:eastAsia="Arial" w:hAnsi="Arial"/>
          <w:sz w:val="24"/>
          <w:szCs w:val="24"/>
        </w:rPr>
        <w:t xml:space="preserve">1) реорганизация путем слияния, присоединения, преобразования хозяйствующих субъектов (их объединений);</w:t>
      </w:r>
    </w:p>
    <w:p>
      <w:pPr>
        <w:spacing w:after="120"/>
        <w:jc w:val="both"/>
      </w:pPr>
      <w:r>
        <w:rPr>
          <w:rFonts w:ascii="Arial" w:cs="Arial" w:eastAsia="Arial" w:hAnsi="Arial"/>
          <w:sz w:val="24"/>
          <w:szCs w:val="24"/>
        </w:rPr>
        <w:t xml:space="preserve">2) создание хозяйствующих субъектов, более 5 процентов акций (долей участия в уставном капитале) которых принадлежат государству;</w:t>
      </w:r>
    </w:p>
    <w:p>
      <w:pPr>
        <w:spacing w:after="120"/>
        <w:jc w:val="both"/>
      </w:pPr>
      <w:r>
        <w:rPr>
          <w:rFonts w:ascii="Arial" w:cs="Arial" w:eastAsia="Arial" w:hAnsi="Arial"/>
          <w:sz w:val="24"/>
          <w:szCs w:val="24"/>
        </w:rPr>
        <w:t xml:space="preserve">3) создание хозяйствующих субъектов, участниками которых являются аффилированные с ними лица и/или группа лиц согласно статьям 3 и 5 настоящего Закона;</w:t>
      </w:r>
    </w:p>
    <w:p>
      <w:pPr>
        <w:spacing w:after="120"/>
        <w:jc w:val="both"/>
      </w:pPr>
      <w:r>
        <w:rPr>
          <w:rFonts w:ascii="Arial" w:cs="Arial" w:eastAsia="Arial" w:hAnsi="Arial"/>
          <w:sz w:val="24"/>
          <w:szCs w:val="24"/>
        </w:rPr>
        <w:t xml:space="preserve">4) создание, ликвидация и реорганизация путем слияния, присоединения государственных и муниципальных предприятий.</w:t>
      </w:r>
    </w:p>
    <w:p>
      <w:pPr>
        <w:spacing w:after="120"/>
        <w:jc w:val="both"/>
      </w:pPr>
      <w:r>
        <w:rPr>
          <w:rFonts w:ascii="Arial" w:cs="Arial" w:eastAsia="Arial" w:hAnsi="Arial"/>
          <w:sz w:val="24"/>
          <w:szCs w:val="24"/>
        </w:rPr>
        <w:t xml:space="preserve">2. Хозяйствующим субъектам, принимающим решения о создании, ликвидации и реорганизации путем слияния, присоединения, преобразования, в случаях, предусмотренных частью 1 настоящей статьи, необходимо получить согласие антимонопольного органа.</w:t>
      </w:r>
    </w:p>
    <w:p>
      <w:pPr>
        <w:spacing w:after="120"/>
        <w:jc w:val="both"/>
      </w:pPr>
      <w:r>
        <w:rPr>
          <w:rFonts w:ascii="Arial" w:cs="Arial" w:eastAsia="Arial" w:hAnsi="Arial"/>
          <w:sz w:val="24"/>
          <w:szCs w:val="24"/>
        </w:rPr>
        <w:t xml:space="preserve">Документы на получение согласия антимонопольного органа представляются в соответствии с порядком, установленным Кабинетом Министров Кыргызской Республики.</w:t>
      </w:r>
    </w:p>
    <w:p>
      <w:pPr>
        <w:spacing w:after="120"/>
        <w:jc w:val="both"/>
      </w:pPr>
      <w:r>
        <w:rPr>
          <w:rFonts w:ascii="Arial" w:cs="Arial" w:eastAsia="Arial" w:hAnsi="Arial"/>
          <w:sz w:val="24"/>
          <w:szCs w:val="24"/>
        </w:rPr>
        <w:t xml:space="preserve">3. В случаях создания, ликвидации и реорганизации путем слияния, присоединения и преобразования хозяйствующих субъектов, предусмотренных частью 1 настоящей статьи, их государственная регистрация (перерегистрация) осуществляется регистрирующим органом только с предварительного согласия антимонопольного органа.</w:t>
      </w:r>
    </w:p>
    <w:p>
      <w:pPr>
        <w:spacing w:after="120"/>
        <w:jc w:val="both"/>
      </w:pPr>
      <w:r>
        <w:rPr>
          <w:rFonts w:ascii="Arial" w:cs="Arial" w:eastAsia="Arial" w:hAnsi="Arial"/>
          <w:sz w:val="24"/>
          <w:szCs w:val="24"/>
        </w:rPr>
        <w:t xml:space="preserve">4. Регистрация (перерегистрация) хозяйствующих субъектов, предусмотренных частью 1 настоящей статьи, осуществляемая регистрирующим органом без предварительного согласования с антимонопольным органом, считается недействительной или приостанавливается.</w:t>
      </w:r>
    </w:p>
    <w:p>
      <w:pPr>
        <w:spacing w:after="120"/>
        <w:jc w:val="both"/>
      </w:pPr>
      <w:r>
        <w:rPr>
          <w:rFonts w:ascii="Arial" w:cs="Arial" w:eastAsia="Arial" w:hAnsi="Arial"/>
          <w:i/>
          <w:iCs/>
          <w:sz w:val="24"/>
          <w:szCs w:val="24"/>
        </w:rPr>
        <w:t xml:space="preserve">(В редакции Закона КР от </w:t>
      </w:r>
      <w:hyperlink w:history="1" r:id="rIdouw1qy1m7tgixji5khush">
        <w:r>
          <w:rPr>
            <w:rFonts w:ascii="Arial" w:cs="Arial" w:eastAsia="Arial" w:hAnsi="Arial"/>
            <w:i/>
            <w:iCs/>
            <w:color w:val="1D4ED8"/>
            <w:sz w:val="24"/>
            <w:szCs w:val="24"/>
            <w:u w:val="single"/>
          </w:rPr>
          <w:t xml:space="preserve">20 января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12.</w:t>
      </w:r>
      <w:r>
        <w:rPr>
          <w:rFonts w:ascii="Arial" w:cs="Arial" w:eastAsia="Arial" w:hAnsi="Arial"/>
          <w:sz w:val="24"/>
          <w:szCs w:val="24"/>
        </w:rPr>
        <w:t xml:space="preserve"> Государственный контроль за соблюдением антимонопольного законодательства при приобретении акций (долей) в уставном капитале хозяйствующих субъектов и иных случаях</w:t>
      </w:r>
    </w:p>
    <w:p>
      <w:pPr>
        <w:spacing w:after="120"/>
        <w:jc w:val="both"/>
      </w:pPr>
      <w:r>
        <w:rPr>
          <w:rFonts w:ascii="Arial" w:cs="Arial" w:eastAsia="Arial" w:hAnsi="Arial"/>
          <w:sz w:val="24"/>
          <w:szCs w:val="24"/>
        </w:rPr>
        <w:t xml:space="preserve">1. Приобретение хозяйствующим субъектом, занимающим доминирующее положение, акций (долей в уставном капитале) другого хозяйствующего субъекта, работающего на рынке того же товара, а также покупка любым юридическим лицом или гражданином контрольного пакета акций (долей в уставном капитале) хозяйствующего субъекта, занимающего доминирующее положение, осуществляются с предварительного согласия антимонопольного органа.</w:t>
      </w:r>
    </w:p>
    <w:p>
      <w:pPr>
        <w:spacing w:after="120"/>
        <w:jc w:val="both"/>
      </w:pPr>
      <w:r>
        <w:rPr>
          <w:rFonts w:ascii="Arial" w:cs="Arial" w:eastAsia="Arial" w:hAnsi="Arial"/>
          <w:sz w:val="24"/>
          <w:szCs w:val="24"/>
        </w:rPr>
        <w:t xml:space="preserve">2. Для совершения сделок, указанных в части 1 настоящей статьи, уполномоченные лица представляют в антимонопольный орган ходатайство о даче согласия на их совершение и информацию в соответствии с порядком, утвержденным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3. Ходатайство может быть отклонено, если его удовлетворение может привести к возникновению или усилению доминирующего положения хозяйствующего субъекта (группы лиц) и, как следствие, - к ограничению конкуренции, либо представлена недостоверная информация, имеющая значение для принятия решения.</w:t>
      </w:r>
    </w:p>
    <w:p>
      <w:pPr>
        <w:spacing w:after="120"/>
        <w:jc w:val="both"/>
      </w:pPr>
      <w:r>
        <w:rPr>
          <w:rFonts w:ascii="Arial" w:cs="Arial" w:eastAsia="Arial" w:hAnsi="Arial"/>
          <w:sz w:val="24"/>
          <w:szCs w:val="24"/>
        </w:rPr>
        <w:t xml:space="preserve">4. Сделки, совершенные в нарушение порядка, установленного настоящей статьей, приводящие к возникновению или усилению доминирующего положения и, как следствие, - ограничению конкуренции, признаются недействительными в соответствии с</w:t>
      </w:r>
      <w:r>
        <w:rPr>
          <w:rFonts w:ascii="Arial" w:cs="Arial" w:eastAsia="Arial" w:hAnsi="Arial"/>
          <w:sz w:val="24"/>
          <w:szCs w:val="24"/>
        </w:rPr>
        <w:t xml:space="preserve"> гражданским</w:t>
      </w:r>
      <w:r>
        <w:rPr>
          <w:rFonts w:ascii="Arial" w:cs="Arial" w:eastAsia="Arial" w:hAnsi="Arial"/>
          <w:sz w:val="24"/>
          <w:szCs w:val="24"/>
        </w:rPr>
        <w:t xml:space="preserve">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w:t>
      </w:r>
      <w:r>
        <w:rPr>
          <w:rFonts w:ascii="Arial" w:cs="Arial" w:eastAsia="Arial" w:hAnsi="Arial"/>
          <w:i/>
          <w:iCs/>
          <w:sz w:val="24"/>
          <w:szCs w:val="24"/>
        </w:rPr>
        <w:t xml:space="preserve">а</w:t>
      </w:r>
      <w:r>
        <w:rPr>
          <w:rFonts w:ascii="Arial" w:cs="Arial" w:eastAsia="Arial" w:hAnsi="Arial"/>
          <w:i/>
          <w:iCs/>
          <w:sz w:val="24"/>
          <w:szCs w:val="24"/>
        </w:rPr>
        <w:t xml:space="preserve"> КР от </w:t>
      </w:r>
      <w:hyperlink w:history="1" r:id="rIdqjrlbcq4n2haraid0d-dw">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13. Принудительное разделение (выделение) хозяйствующих субъектов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систематического осуществления монополистической деятельности хозяйствующим субъектом, занимающим доминирующее положение, антимонопольный орган вправе принять решение о принудительном разделении таких организаций либо решение о выделении из их состава одной или нескольких организаций. Созданные в результате принудительного разделения организации не могут входить в одну группу лиц.</w:t>
      </w:r>
    </w:p>
    <w:p>
      <w:pPr>
        <w:spacing w:after="120"/>
        <w:jc w:val="both"/>
      </w:pPr>
      <w:r>
        <w:rPr>
          <w:rFonts w:ascii="Arial" w:cs="Arial" w:eastAsia="Arial" w:hAnsi="Arial"/>
          <w:sz w:val="24"/>
          <w:szCs w:val="24"/>
        </w:rPr>
        <w:t xml:space="preserve">2. Решение о принудительном разделении или выделении хозяйствующих субъектов принимается при наличии одного или нескольких следующих условий:</w:t>
      </w:r>
    </w:p>
    <w:p>
      <w:pPr>
        <w:spacing w:after="120"/>
        <w:jc w:val="both"/>
      </w:pPr>
      <w:r>
        <w:rPr>
          <w:rFonts w:ascii="Arial" w:cs="Arial" w:eastAsia="Arial" w:hAnsi="Arial"/>
          <w:sz w:val="24"/>
          <w:szCs w:val="24"/>
        </w:rPr>
        <w:t xml:space="preserve">1) ведет к развитию конкуренции на рынке;</w:t>
      </w:r>
    </w:p>
    <w:p>
      <w:pPr>
        <w:spacing w:after="120"/>
        <w:jc w:val="both"/>
      </w:pPr>
      <w:r>
        <w:rPr>
          <w:rFonts w:ascii="Arial" w:cs="Arial" w:eastAsia="Arial" w:hAnsi="Arial"/>
          <w:sz w:val="24"/>
          <w:szCs w:val="24"/>
        </w:rPr>
        <w:t xml:space="preserve">2) существует возможность обособления структурных подразделений организации;</w:t>
      </w:r>
    </w:p>
    <w:p>
      <w:pPr>
        <w:spacing w:after="120"/>
        <w:jc w:val="both"/>
      </w:pPr>
      <w:r>
        <w:rPr>
          <w:rFonts w:ascii="Arial" w:cs="Arial" w:eastAsia="Arial" w:hAnsi="Arial"/>
          <w:sz w:val="24"/>
          <w:szCs w:val="24"/>
        </w:rPr>
        <w:t xml:space="preserve">3) отсутствует технологически обусловленная взаимосвязь структурных подразделений организации;</w:t>
      </w:r>
    </w:p>
    <w:p>
      <w:pPr>
        <w:spacing w:after="120"/>
        <w:jc w:val="both"/>
      </w:pPr>
      <w:r>
        <w:rPr>
          <w:rFonts w:ascii="Arial" w:cs="Arial" w:eastAsia="Arial" w:hAnsi="Arial"/>
          <w:sz w:val="24"/>
          <w:szCs w:val="24"/>
        </w:rPr>
        <w:t xml:space="preserve">4) существует возможность самостоятельной деятельности на соответствующем рынке для юридических лиц, созданных в результате реорганизации.</w:t>
      </w:r>
    </w:p>
    <w:p>
      <w:pPr>
        <w:spacing w:after="120"/>
        <w:jc w:val="both"/>
      </w:pPr>
      <w:r>
        <w:rPr>
          <w:rFonts w:ascii="Arial" w:cs="Arial" w:eastAsia="Arial" w:hAnsi="Arial"/>
          <w:sz w:val="24"/>
          <w:szCs w:val="24"/>
        </w:rPr>
        <w:t xml:space="preserve">3. Решение о принудительном разделении или выделении хозяйствующих субъектов подлежит исполнению собственником или уполномоченным на это лицом с учетом требований, предусмотренных указанным решением, и в срок, который определен указанным решением и не может быть менее чем три месяца.</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14. Права сотрудников антимонопольного органа на получение информации</w:t>
      </w:r>
    </w:p>
    <w:p>
      <w:pPr>
        <w:spacing w:after="60"/>
        <w:ind w:firstLine="567"/>
        <w:jc w:val="both"/>
      </w:pPr>
      <w:r>
        <w:rPr>
          <w:rFonts w:ascii="Arial" w:cs="Arial" w:eastAsia="Arial" w:hAnsi="Arial"/>
          <w:sz w:val="24"/>
          <w:szCs w:val="24"/>
        </w:rPr>
        <w:t xml:space="preserve">1. Сотрудники антимонопольного органа при рассмотрении заявлений и дел о нарушении антимонопольного законодательства, осуществлении государственного контроля за экономической концентрацией и проведением анализа состояния конкуренции в соответствии с возложенными на них полномочиями, при предъявлении ими служебных удостоверений и решения руководителя (его заместителя) антимонопольного органа имеют право на беспрепятственный доступ в государственные органы, органы местного самоуправления, организации и учреждения, хозяйствующие субъекты и их объединения независимо от их организационно-правовой формы и формы собственности для получения необходимых документов и информации, в том числе доступ к сведениям автоматизированных баз данных (информационных систем), за исключением баз данных (информационных систем) операторов электрической связи.</w:t>
      </w:r>
    </w:p>
    <w:p>
      <w:pPr>
        <w:spacing w:after="60"/>
        <w:ind w:firstLine="567"/>
        <w:jc w:val="both"/>
      </w:pPr>
      <w:r>
        <w:rPr>
          <w:rFonts w:ascii="Arial" w:cs="Arial" w:eastAsia="Arial" w:hAnsi="Arial"/>
          <w:sz w:val="24"/>
          <w:szCs w:val="24"/>
        </w:rPr>
        <w:t xml:space="preserve">2. Информация, составляющая коммерческую, служебную, иную охраняемую законом тайну, представляется в антимонопольный орган в соответствии с требованиями, установленными законодательством Кыргызской Республики о коммерческой тайне.</w:t>
      </w:r>
    </w:p>
    <w:p>
      <w:pPr>
        <w:spacing w:after="60"/>
        <w:ind w:firstLine="567"/>
        <w:jc w:val="both"/>
      </w:pPr>
      <w:r>
        <w:rPr>
          <w:rFonts w:ascii="Arial" w:cs="Arial" w:eastAsia="Arial" w:hAnsi="Arial"/>
          <w:i/>
          <w:iCs/>
          <w:sz w:val="24"/>
          <w:szCs w:val="24"/>
        </w:rPr>
        <w:t xml:space="preserve">(В редакции Закона КР от </w:t>
      </w:r>
      <w:hyperlink w:history="1" r:id="rIdk5sk9ukbzkjvhfclcx_0m">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N </w:t>
        </w:r>
        <w:r>
          <w:rPr>
            <w:rFonts w:ascii="Arial" w:cs="Arial" w:eastAsia="Arial" w:hAnsi="Arial"/>
            <w:i/>
            <w:iCs/>
            <w:color w:val="1D4ED8"/>
            <w:sz w:val="24"/>
            <w:szCs w:val="24"/>
            <w:u w:val="single"/>
          </w:rPr>
          <w:t xml:space="preserve">96</w:t>
        </w:r>
      </w:hyperlink>
      <w:r>
        <w:rPr>
          <w:rFonts w:ascii="Arial" w:cs="Arial" w:eastAsia="Arial" w:hAnsi="Arial"/>
          <w:i/>
          <w:iCs/>
          <w:sz w:val="24"/>
          <w:szCs w:val="24"/>
        </w:rPr>
        <w:t xml:space="preserve">, </w:t>
      </w:r>
      <w:hyperlink w:history="1" r:id="rIdzhs83hcd2pfdan1pjwzvq">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  </w:t>
      </w:r>
      <w:hyperlink w:history="1" r:id="rIddum6fdepca_ej4cinr-4c">
        <w:r>
          <w:rPr>
            <w:rFonts w:ascii="Arial" w:cs="Arial" w:eastAsia="Arial" w:hAnsi="Arial"/>
            <w:i/>
            <w:iCs/>
            <w:color w:val="1D4ED8"/>
            <w:sz w:val="24"/>
            <w:szCs w:val="24"/>
            <w:u w:val="single"/>
          </w:rPr>
          <w:t xml:space="preserve">7 августа 2024 года № 162</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 Обязанности по представлению информации антимонопольному органу</w:t>
      </w:r>
    </w:p>
    <w:p>
      <w:pPr>
        <w:spacing w:after="60"/>
        <w:ind w:firstLine="567"/>
        <w:jc w:val="both"/>
      </w:pPr>
      <w:r>
        <w:rPr>
          <w:rFonts w:ascii="Arial" w:cs="Arial" w:eastAsia="Arial" w:hAnsi="Arial"/>
          <w:sz w:val="24"/>
          <w:szCs w:val="24"/>
        </w:rPr>
        <w:t xml:space="preserve">Для выполнения возложенных на антимонопольный орган задач и функций органы юстиции, таможенные органы и другие государственные органы, осуществляющие регулирование (надзор) деятельности хозяйствующих субъектов и регистрирующие их отношения, архивные органы, органы местного самоуправления и хозяйствующие субъекты независимо от формы собственности по запросу антимонопольного органа представляют необходимые документы и информацию, в том числе коммерческую и служебную, в порядке, установленном законодательством Кыргызской Республики</w:t>
      </w:r>
      <w:r>
        <w:rPr>
          <w:rFonts w:ascii="Arial" w:cs="Arial" w:eastAsia="Arial" w:hAnsi="Arial"/>
          <w:sz w:val="24"/>
          <w:szCs w:val="24"/>
        </w:rPr>
        <w:t xml:space="preserve"> о коммерческой тайне.</w:t>
      </w:r>
    </w:p>
    <w:p>
      <w:pPr>
        <w:spacing w:after="60"/>
        <w:ind w:firstLine="567"/>
        <w:jc w:val="both"/>
      </w:pPr>
      <w:r>
        <w:rPr>
          <w:rFonts w:ascii="Arial" w:cs="Arial" w:eastAsia="Arial" w:hAnsi="Arial"/>
          <w:sz w:val="24"/>
          <w:szCs w:val="24"/>
        </w:rPr>
        <w:t xml:space="preserve">Перечень запрашиваемых антимонопольным органом необходимых документов и информации определяется Кабинетом Министров Кыргызской Республики</w:t>
      </w:r>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Законов КР от </w:t>
      </w:r>
      <w:hyperlink w:history="1" r:id="rId4ltqgkpau3lvba9mwvn9z">
        <w:r>
          <w:rPr>
            <w:rFonts w:ascii="Arial" w:cs="Arial" w:eastAsia="Arial" w:hAnsi="Arial"/>
            <w:i/>
            <w:iCs/>
            <w:color w:val="1D4ED8"/>
            <w:sz w:val="24"/>
            <w:szCs w:val="24"/>
            <w:u w:val="single"/>
          </w:rPr>
          <w:t xml:space="preserve">8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83</w:t>
        </w:r>
      </w:hyperlink>
      <w:r>
        <w:rPr>
          <w:rFonts w:ascii="Arial" w:cs="Arial" w:eastAsia="Arial" w:hAnsi="Arial"/>
          <w:i/>
          <w:iCs/>
          <w:sz w:val="24"/>
          <w:szCs w:val="24"/>
        </w:rPr>
        <w:t xml:space="preserve">, </w:t>
      </w:r>
      <w:hyperlink w:history="1" r:id="rId3vsjwo8wkufkfaptm_j93">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96</w:t>
        </w:r>
      </w:hyperlink>
      <w:r>
        <w:rPr>
          <w:rFonts w:ascii="Arial" w:cs="Arial" w:eastAsia="Arial" w:hAnsi="Arial"/>
          <w:i/>
          <w:iCs/>
          <w:sz w:val="24"/>
          <w:szCs w:val="24"/>
        </w:rPr>
        <w:t xml:space="preserve">, </w:t>
      </w:r>
      <w:hyperlink w:history="1" r:id="rIdusivk3nk-wjhsp5y0rczs">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16. Возмещение убытков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В случае, если принятым в нарушение антимонопольного законодательства актом государственного органа и органа местного самоуправления, в том числе антимонопольного органа, либо неисполнением или ненадлежащим исполнением указанными органами своих обязанностей причинены убытки хозяйствующему субъекту или иному лицу, эти убытки подлежат возмещению в соответствии с гражданским законодательством Кыргызской Республики.</w:t>
      </w:r>
    </w:p>
    <w:p>
      <w:pPr>
        <w:spacing w:after="120"/>
        <w:jc w:val="both"/>
      </w:pPr>
      <w:r>
        <w:rPr>
          <w:rFonts w:ascii="Arial" w:cs="Arial" w:eastAsia="Arial" w:hAnsi="Arial"/>
          <w:sz w:val="24"/>
          <w:szCs w:val="24"/>
        </w:rPr>
        <w:t xml:space="preserve">2. В случае нарушения антимонопольного законодательства государственные органы и органы местного самоуправления (их должностные лица), хозяйствующие субъекты (их руководители) обязаны в соответствии с решением антимонопольного органа прекратить нарушение, восстановить первоначальное положение, расторгнуть (заключить) договор или внести в него изменения, отменить акт, противоречащий</w:t>
      </w:r>
      <w:r>
        <w:rPr>
          <w:rFonts w:ascii="Arial" w:cs="Arial" w:eastAsia="Arial" w:hAnsi="Arial"/>
          <w:sz w:val="24"/>
          <w:szCs w:val="24"/>
        </w:rPr>
        <w:t xml:space="preserve"> антимонопольному</w:t>
      </w:r>
      <w:r>
        <w:rPr>
          <w:rFonts w:ascii="Arial" w:cs="Arial" w:eastAsia="Arial" w:hAnsi="Arial"/>
          <w:sz w:val="24"/>
          <w:szCs w:val="24"/>
        </w:rPr>
        <w:t xml:space="preserve"> законодательству Кыргызской Республики, перечислить в республиканский бюджет доход, полученный в результате нарушения антимонопольного законодательства, выполнить иные действия, предусмотренные предписанием.</w:t>
      </w:r>
    </w:p>
    <w:p>
      <w:pPr>
        <w:spacing w:after="120"/>
        <w:jc w:val="both"/>
      </w:pPr>
      <w:r>
        <w:rPr>
          <w:rFonts w:ascii="Arial" w:cs="Arial" w:eastAsia="Arial" w:hAnsi="Arial"/>
          <w:sz w:val="24"/>
          <w:szCs w:val="24"/>
        </w:rPr>
        <w:t xml:space="preserve">3. Если действиями (бездействием) хозяйствующего субъекта, нарушающего антимонопольное законодательство, причинены убытки другому хозяйствующему субъекту либо иному лицу, эти убытки подлежат возмещению причинившим их хозяйствующим субъектом в соответствии с гражданским законодательством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pbwqt2aql-rhwsyjxazez">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17. Меры ответственности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Лица, виновные в нарушении антимонопольного законодательства, привлекаются к ответственности в соответствии с законодательством Кыргызской Республики о правонарушениях.</w:t>
      </w:r>
    </w:p>
    <w:p>
      <w:pPr>
        <w:spacing w:after="120"/>
        <w:jc w:val="both"/>
      </w:pPr>
      <w:r>
        <w:rPr>
          <w:rFonts w:ascii="Arial" w:cs="Arial" w:eastAsia="Arial" w:hAnsi="Arial"/>
          <w:sz w:val="24"/>
          <w:szCs w:val="24"/>
        </w:rPr>
        <w:t xml:space="preserve">Привлечение к ответственности не освобождает виновных лиц от обязанности исполнить решение антимонопольного органа.</w:t>
      </w:r>
    </w:p>
    <w:p>
      <w:pPr>
        <w:spacing w:after="120"/>
        <w:jc w:val="both"/>
      </w:pPr>
      <w:r>
        <w:rPr>
          <w:rFonts w:ascii="Arial" w:cs="Arial" w:eastAsia="Arial" w:hAnsi="Arial"/>
          <w:sz w:val="24"/>
          <w:szCs w:val="24"/>
        </w:rPr>
        <w:t xml:space="preserve">Должностные лица антимонопольного органа за нарушение настоящего Закона несут ответственность, предусмотренную законодательством Кыргызской Республики о правонарушениях.</w:t>
      </w:r>
    </w:p>
    <w:p>
      <w:pPr>
        <w:spacing w:after="120"/>
        <w:jc w:val="both"/>
      </w:pPr>
      <w:r>
        <w:rPr>
          <w:rFonts w:ascii="Arial" w:cs="Arial" w:eastAsia="Arial" w:hAnsi="Arial"/>
          <w:i/>
          <w:iCs/>
          <w:sz w:val="24"/>
          <w:szCs w:val="24"/>
        </w:rPr>
        <w:t xml:space="preserve">(В редакции Закона КР от </w:t>
      </w:r>
      <w:hyperlink w:history="1" r:id="rId9y5o0sunium6g7gg01-lf">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 Основания для рассмотрения дел о нарушениях антимонопольного законодательства антимонопольным органом</w:t>
      </w:r>
    </w:p>
    <w:p>
      <w:pPr>
        <w:spacing w:after="120"/>
        <w:jc w:val="both"/>
      </w:pPr>
      <w:r>
        <w:rPr>
          <w:rFonts w:ascii="Arial" w:cs="Arial" w:eastAsia="Arial" w:hAnsi="Arial"/>
          <w:sz w:val="24"/>
          <w:szCs w:val="24"/>
        </w:rPr>
        <w:t xml:space="preserve">1. Антимонопольный орган рассматривает дела о нарушениях антимонопольного законодательства по собственной инициативе, на основании заявлений физических и юридических лиц, сообщений средств массовой информации и иных имеющихся в его распоряжении материалов, свидетельствующих о нарушении настоящего Закона.</w:t>
      </w:r>
    </w:p>
    <w:p>
      <w:pPr>
        <w:spacing w:after="120"/>
        <w:jc w:val="both"/>
      </w:pPr>
      <w:r>
        <w:rPr>
          <w:rFonts w:ascii="Arial" w:cs="Arial" w:eastAsia="Arial" w:hAnsi="Arial"/>
          <w:sz w:val="24"/>
          <w:szCs w:val="24"/>
        </w:rPr>
        <w:t xml:space="preserve">2. Заявления подаются в антимонопольный орган в письменной форме, с приложением документов о фактах нарушения антимонопольного законодательства.</w:t>
      </w:r>
    </w:p>
    <w:p>
      <w:pPr>
        <w:spacing w:after="120"/>
        <w:jc w:val="both"/>
      </w:pPr>
      <w:r>
        <w:rPr>
          <w:rFonts w:ascii="Arial" w:cs="Arial" w:eastAsia="Arial" w:hAnsi="Arial"/>
          <w:sz w:val="24"/>
          <w:szCs w:val="24"/>
        </w:rPr>
        <w:t xml:space="preserve">3. Порядок рассмотрения дел о нарушениях антимонопольного законодательства и проведения расследования устанавливается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120"/>
        <w:jc w:val="both"/>
      </w:pPr>
      <w:r>
        <w:rPr>
          <w:rFonts w:ascii="Arial" w:cs="Arial" w:eastAsia="Arial" w:hAnsi="Arial"/>
          <w:i/>
          <w:iCs/>
          <w:sz w:val="24"/>
          <w:szCs w:val="24"/>
        </w:rPr>
        <w:t xml:space="preserve">(В редакции Закона КР от </w:t>
      </w:r>
      <w:hyperlink w:history="1" r:id="rIdfagpiiaceb5hr7r1oaugl">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96</w:t>
        </w:r>
      </w:hyperlink>
      <w:r>
        <w:rPr>
          <w:rFonts w:ascii="Arial" w:cs="Arial" w:eastAsia="Arial" w:hAnsi="Arial"/>
          <w:i/>
          <w:iCs/>
          <w:sz w:val="24"/>
          <w:szCs w:val="24"/>
        </w:rPr>
        <w:t xml:space="preserve">, </w:t>
      </w:r>
      <w:hyperlink w:history="1" r:id="rIdi_qsuxhdbgokvmy9tve6p">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60" w:before="200"/>
        <w:ind w:firstLine="567"/>
        <w:jc w:val="both"/>
      </w:pPr>
      <w:r>
        <w:rPr>
          <w:rFonts w:ascii="Arial" w:cs="Arial" w:eastAsia="Arial" w:hAnsi="Arial"/>
          <w:b/>
          <w:bCs/>
          <w:sz w:val="24"/>
          <w:szCs w:val="24"/>
        </w:rPr>
        <w:t xml:space="preserve">Статья 18</w:t>
      </w:r>
      <w:r>
        <w:rPr>
          <w:rFonts w:ascii="Arial" w:cs="Arial" w:eastAsia="Arial" w:hAnsi="Arial"/>
          <w:b/>
          <w:bCs/>
          <w:sz w:val="24"/>
          <w:szCs w:val="24"/>
        </w:rPr>
        <w:t xml:space="preserve">1</w:t>
      </w:r>
      <w:r>
        <w:rPr>
          <w:rFonts w:ascii="Arial" w:cs="Arial" w:eastAsia="Arial" w:hAnsi="Arial"/>
          <w:b/>
          <w:bCs/>
          <w:sz w:val="24"/>
          <w:szCs w:val="24"/>
        </w:rPr>
        <w:t xml:space="preserve">. Предостережение о недопустимости нарушения антимонопольного законодательства</w:t>
      </w:r>
    </w:p>
    <w:p>
      <w:pPr>
        <w:spacing w:after="60"/>
        <w:ind w:firstLine="567"/>
        <w:jc w:val="both"/>
      </w:pPr>
      <w:r>
        <w:rPr>
          <w:rFonts w:ascii="Arial" w:cs="Arial" w:eastAsia="Arial" w:hAnsi="Arial"/>
          <w:sz w:val="24"/>
          <w:szCs w:val="24"/>
        </w:rPr>
        <w:t xml:space="preserve">1. В целях предупреждения нарушения антимонопольного законодательства антимонопольный орган направляет государственному органу, органу местного самоуправления, хозяйствующему субъекту предостережение в письменной форме о недопустимости совершения действий, которые могут привести к нарушению антимонопольного законодательства.</w:t>
      </w:r>
    </w:p>
    <w:p>
      <w:pPr>
        <w:spacing w:after="60"/>
        <w:ind w:firstLine="567"/>
        <w:jc w:val="both"/>
      </w:pPr>
      <w:r>
        <w:rPr>
          <w:rFonts w:ascii="Arial" w:cs="Arial" w:eastAsia="Arial" w:hAnsi="Arial"/>
          <w:sz w:val="24"/>
          <w:szCs w:val="24"/>
        </w:rPr>
        <w:t xml:space="preserve">2. Основанием для направления предостережения являются публичное заявление о поведении хозяйствующего субъекта и (или) информация о планируемых действиях государственного органа, органа местного самоуправления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pPr>
        <w:spacing w:after="60"/>
        <w:ind w:firstLine="567"/>
        <w:jc w:val="both"/>
      </w:pPr>
      <w:r>
        <w:rPr>
          <w:rFonts w:ascii="Arial" w:cs="Arial" w:eastAsia="Arial" w:hAnsi="Arial"/>
          <w:sz w:val="24"/>
          <w:szCs w:val="24"/>
        </w:rPr>
        <w:t xml:space="preserve">3. Порядок выдачи предостережения и его форма утверждаются </w:t>
      </w:r>
      <w:r>
        <w:rPr>
          <w:rFonts w:ascii="Arial" w:cs="Arial" w:eastAsia="Arial" w:hAnsi="Arial"/>
          <w:sz w:val="24"/>
          <w:szCs w:val="24"/>
        </w:rPr>
        <w:t xml:space="preserve">Кабинетом Министров</w:t>
      </w:r>
      <w:r>
        <w:rPr>
          <w:rFonts w:ascii="Arial" w:cs="Arial" w:eastAsia="Arial" w:hAnsi="Arial"/>
          <w:sz w:val="24"/>
          <w:szCs w:val="24"/>
        </w:rPr>
        <w:t xml:space="preserve"> Кыргызской Республики.</w:t>
      </w:r>
    </w:p>
    <w:p>
      <w:pPr>
        <w:spacing w:after="60"/>
        <w:ind w:firstLine="567"/>
        <w:jc w:val="both"/>
      </w:pPr>
      <w:r>
        <w:rPr>
          <w:rFonts w:ascii="Arial" w:cs="Arial" w:eastAsia="Arial" w:hAnsi="Arial"/>
          <w:i/>
          <w:iCs/>
          <w:sz w:val="24"/>
          <w:szCs w:val="24"/>
        </w:rPr>
        <w:t xml:space="preserve">(В редакции Законов КР от </w:t>
      </w:r>
      <w:hyperlink w:history="1" r:id="rId2uo20cg6v4sidd2zddjv3">
        <w:r>
          <w:rPr>
            <w:rFonts w:ascii="Arial" w:cs="Arial" w:eastAsia="Arial" w:hAnsi="Arial"/>
            <w:i/>
            <w:iCs/>
            <w:color w:val="1D4ED8"/>
            <w:sz w:val="24"/>
            <w:szCs w:val="24"/>
            <w:u w:val="single"/>
          </w:rPr>
          <w:t xml:space="preserve">21 января 2015 года № 22</w:t>
        </w:r>
      </w:hyperlink>
      <w:r>
        <w:rPr>
          <w:rFonts w:ascii="Arial" w:cs="Arial" w:eastAsia="Arial" w:hAnsi="Arial"/>
          <w:i/>
          <w:iCs/>
          <w:sz w:val="24"/>
          <w:szCs w:val="24"/>
        </w:rPr>
        <w:t xml:space="preserve">, </w:t>
      </w:r>
      <w:hyperlink w:history="1" r:id="rIdb117dgvue-dsk5ykwqe3w">
        <w:r>
          <w:rPr>
            <w:rFonts w:ascii="Arial" w:cs="Arial" w:eastAsia="Arial" w:hAnsi="Arial"/>
            <w:i/>
            <w:iCs/>
            <w:color w:val="1D4ED8"/>
            <w:sz w:val="24"/>
            <w:szCs w:val="24"/>
            <w:u w:val="single"/>
          </w:rPr>
          <w:t xml:space="preserve">22 июля 2019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96</w:t>
        </w:r>
      </w:hyperlink>
      <w:r>
        <w:rPr>
          <w:rFonts w:ascii="Arial" w:cs="Arial" w:eastAsia="Arial" w:hAnsi="Arial"/>
          <w:i/>
          <w:iCs/>
          <w:sz w:val="24"/>
          <w:szCs w:val="24"/>
        </w:rPr>
        <w:t xml:space="preserve">,</w:t>
      </w:r>
      <w:hyperlink w:history="1" r:id="rIdyvoi_y6mynchih9hbqobm">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18-2. Предупреждение о прекращении действий (бездействия), которые содержат признаки нарушения антимонопольного законодательства</w:t>
      </w:r>
    </w:p>
    <w:p>
      <w:pPr>
        <w:spacing w:after="120"/>
        <w:jc w:val="both"/>
      </w:pPr>
      <w:r>
        <w:rPr>
          <w:rFonts w:ascii="Arial" w:cs="Arial" w:eastAsia="Arial" w:hAnsi="Arial"/>
          <w:sz w:val="24"/>
          <w:szCs w:val="24"/>
        </w:rPr>
        <w:t xml:space="preserve">1. В целях пресечения действий (бездействия), которые приводят или могут привести к недопущению, ограничению, устранению конкуренции и (или) ущемлению интересов других лиц (хозяйствующих субъектов) в сфере предпринимательской деятельности, либо ущемлению интересов неопределенного круга потребителей, а также в случае выявления признаков нарушения пунктов 3-6, 9, 10, 13 статьи 6, статей 8 и 9 настоящего Закона, антимонопольный орган выдает хозяйствующему субъекту, государственному органу, органу местного самоуправления и иным организациям, участвующим в предоставлении государственных или муниципальных услуг, предупреждение в письменной форме.</w:t>
      </w:r>
    </w:p>
    <w:p>
      <w:pPr>
        <w:spacing w:after="120"/>
        <w:jc w:val="both"/>
      </w:pPr>
      <w:r>
        <w:rPr>
          <w:rFonts w:ascii="Arial" w:cs="Arial" w:eastAsia="Arial" w:hAnsi="Arial"/>
          <w:sz w:val="24"/>
          <w:szCs w:val="24"/>
        </w:rPr>
        <w:t xml:space="preserve">2. Принятие антимонопольным органом решения о рассмотрении дела о нарушении пунктов 3-6, 9, 10, 13 статьи 6 и статей 8 и 9 настоящего Закона без вынесения предупреждения и до завершения срока его выполнения не допускается.</w:t>
      </w:r>
    </w:p>
    <w:p>
      <w:pPr>
        <w:spacing w:after="120"/>
        <w:jc w:val="both"/>
      </w:pPr>
      <w:r>
        <w:rPr>
          <w:rFonts w:ascii="Arial" w:cs="Arial" w:eastAsia="Arial" w:hAnsi="Arial"/>
          <w:sz w:val="24"/>
          <w:szCs w:val="24"/>
        </w:rPr>
        <w:t xml:space="preserve">3. Выдача предупреждения в период рассмотрения дела о нарушении антимонопольного законодательства осуществляется антимонопольным органом в случае, если при рассмотрении такого дела установлены признаки нарушения пунктов 3-6, 9, 10, 13 статьи 6 и статей 8 и 9 настоящего Закона, которые не были известны на момент рассмотрения такого дела.</w:t>
      </w:r>
    </w:p>
    <w:p>
      <w:pPr>
        <w:spacing w:after="120"/>
        <w:jc w:val="both"/>
      </w:pPr>
      <w:r>
        <w:rPr>
          <w:rFonts w:ascii="Arial" w:cs="Arial" w:eastAsia="Arial" w:hAnsi="Arial"/>
          <w:i/>
          <w:iCs/>
          <w:sz w:val="24"/>
          <w:szCs w:val="24"/>
        </w:rPr>
        <w:t xml:space="preserve">(В редакции Закона КР от </w:t>
      </w:r>
      <w:hyperlink w:history="1" r:id="rIdbinb5d9n1oi8dm3atuvnx">
        <w:r>
          <w:rPr>
            <w:rFonts w:ascii="Arial" w:cs="Arial" w:eastAsia="Arial" w:hAnsi="Arial"/>
            <w:i/>
            <w:iCs/>
            <w:color w:val="1D4ED8"/>
            <w:sz w:val="24"/>
            <w:szCs w:val="24"/>
            <w:u w:val="single"/>
          </w:rPr>
          <w:t xml:space="preserve">20 января 2022 года N 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19. Исполнение предписаний и других решений 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Решение (предписание) антимонопольного органа подлежит исполнению в полном объеме и в установленные решением (предписанием) сроки. Неисполнение в срок или не в полном объеме указанного решения (предписания) влечет за собой последствия, предусмотренные антимонопольным законодательством.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20. Право обжалования решений антимонопольного органа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Государственные органы, хозяйствующие субъекты и их должностные лица вправе обжаловать решения (предписания) антимонопольного органа в порядке, предусмотренном законодательством об основах административной деятельности и административных процедурах, или в судебном порядке, а в части применения взысканий – законодательством </w:t>
      </w:r>
      <w:r>
        <w:rPr>
          <w:rFonts w:ascii="Arial" w:cs="Arial" w:eastAsia="Arial" w:hAnsi="Arial"/>
          <w:sz w:val="24"/>
          <w:szCs w:val="24"/>
        </w:rPr>
        <w:t xml:space="preserve">Кыргызской Республики о правонарушениях</w:t>
      </w:r>
    </w:p>
    <w:p>
      <w:pPr>
        <w:spacing w:after="120"/>
        <w:jc w:val="both"/>
      </w:pPr>
      <w:r>
        <w:rPr>
          <w:rFonts w:ascii="Arial" w:cs="Arial" w:eastAsia="Arial" w:hAnsi="Arial"/>
          <w:i/>
          <w:iCs/>
          <w:sz w:val="24"/>
          <w:szCs w:val="24"/>
        </w:rPr>
        <w:t xml:space="preserve">(В редакции Закона КР от </w:t>
      </w:r>
      <w:hyperlink w:history="1" r:id="rIdgoavv7-x1qxxsdnk05bwz">
        <w:r>
          <w:rPr>
            <w:rFonts w:ascii="Arial" w:cs="Arial" w:eastAsia="Arial" w:hAnsi="Arial"/>
            <w:i/>
            <w:iCs/>
            <w:color w:val="1D4ED8"/>
            <w:sz w:val="24"/>
            <w:szCs w:val="24"/>
            <w:u w:val="single"/>
          </w:rPr>
          <w:t xml:space="preserve">28 июля 2017 года № 153</w:t>
        </w:r>
      </w:hyperlink>
      <w:r>
        <w:rPr>
          <w:rFonts w:ascii="Arial" w:cs="Arial" w:eastAsia="Arial" w:hAnsi="Arial"/>
          <w:i/>
          <w:iCs/>
          <w:sz w:val="24"/>
          <w:szCs w:val="24"/>
        </w:rPr>
        <w:t xml:space="preserve">, </w:t>
      </w:r>
      <w:hyperlink w:history="1" r:id="rIdwvv5qv_2cvfqzggszcfge">
        <w:r>
          <w:rPr>
            <w:rFonts w:ascii="Arial" w:cs="Arial" w:eastAsia="Arial" w:hAnsi="Arial"/>
            <w:i/>
            <w:iCs/>
            <w:color w:val="1D4ED8"/>
            <w:sz w:val="24"/>
            <w:szCs w:val="24"/>
            <w:u w:val="single"/>
          </w:rPr>
          <w:t xml:space="preserve">30 июня 2022 года </w:t>
        </w:r>
        <w:r>
          <w:rPr>
            <w:rFonts w:ascii="Arial" w:cs="Arial" w:eastAsia="Arial" w:hAnsi="Arial"/>
            <w:i/>
            <w:iCs/>
            <w:color w:val="1D4ED8"/>
            <w:sz w:val="24"/>
            <w:szCs w:val="24"/>
            <w:u w:val="single"/>
          </w:rPr>
          <w:t xml:space="preserve">N</w:t>
        </w:r>
        <w:r>
          <w:rPr>
            <w:rFonts w:ascii="Arial" w:cs="Arial" w:eastAsia="Arial" w:hAnsi="Arial"/>
            <w:i/>
            <w:iCs/>
            <w:color w:val="1D4ED8"/>
            <w:sz w:val="24"/>
            <w:szCs w:val="24"/>
            <w:u w:val="single"/>
          </w:rPr>
          <w:t xml:space="preserve"> 52</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Статья 21. О вступлении в силу настоящего Закона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Настоящий Закон вступает в силу по истечении трех месяцев со дня его официального опубликования.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2. Со дня вступления в силу настоящего Закона признать утратившими силу:</w:t>
      </w:r>
    </w:p>
    <w:p>
      <w:pPr>
        <w:spacing w:after="120"/>
        <w:jc w:val="both"/>
      </w:pPr>
      <w:r>
        <w:rPr>
          <w:rFonts w:ascii="Arial" w:cs="Arial" w:eastAsia="Arial" w:hAnsi="Arial"/>
          <w:sz w:val="24"/>
          <w:szCs w:val="24"/>
        </w:rPr>
        <w:t xml:space="preserve">- </w:t>
      </w:r>
      <w:hyperlink w:history="1" r:id="rIdj4ormxthvl3qnsh51yjr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ограничении монополистической деятельности, развитии и защите конкуренции" от 15 апреля 1994 года № 1487-XII (Ведомости Жогорку Кенеша Кыргызской Республики, 1994 г., № 5, ст.163);</w:t>
      </w:r>
    </w:p>
    <w:p>
      <w:pPr>
        <w:spacing w:after="120"/>
        <w:jc w:val="both"/>
      </w:pPr>
      <w:r>
        <w:rPr>
          <w:rFonts w:ascii="Arial" w:cs="Arial" w:eastAsia="Arial" w:hAnsi="Arial"/>
          <w:sz w:val="24"/>
          <w:szCs w:val="24"/>
        </w:rPr>
        <w:t xml:space="preserve">- </w:t>
      </w:r>
      <w:hyperlink w:history="1" r:id="rIdbpzi7_znw7_boj81u8p5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изменения в Закон Кыргызской Республики "Об ограничении монополистической деятельности, развитии и защите конкуренции" от 6 марта 2003 года № 55 (Ведомости Жогорку Кенеша Кыргызской Республики, 2003 г., № 5, ст.221);</w:t>
      </w:r>
    </w:p>
    <w:p>
      <w:pPr>
        <w:spacing w:after="120"/>
        <w:jc w:val="both"/>
      </w:pPr>
      <w:r>
        <w:rPr>
          <w:rFonts w:ascii="Arial" w:cs="Arial" w:eastAsia="Arial" w:hAnsi="Arial"/>
          <w:sz w:val="24"/>
          <w:szCs w:val="24"/>
        </w:rPr>
        <w:t xml:space="preserve">- </w:t>
      </w:r>
      <w:hyperlink w:history="1" r:id="rIdtxd6erjz9tqyz9o8o9jp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внесении дополнений в Закон Кыргызской Республики "Об ограничении монополистической деятельности, развитии и защите конкуренции" от 1 августа 2003 года № 164 (Ведомости Жогорку Кенеша Кыргызской Республики, 2003 г., № 11, ст.505);</w:t>
      </w:r>
    </w:p>
    <w:p>
      <w:pPr>
        <w:spacing w:after="120"/>
        <w:jc w:val="both"/>
      </w:pPr>
      <w:r>
        <w:rPr>
          <w:rFonts w:ascii="Arial" w:cs="Arial" w:eastAsia="Arial" w:hAnsi="Arial"/>
          <w:sz w:val="24"/>
          <w:szCs w:val="24"/>
        </w:rPr>
        <w:t xml:space="preserve">- Закон Кыргызской Республики "О внесении дополнений и изменения в Закон Кыргызской Республики "Об ограничении монополистической деятельности, развитии и защите конкуренции" от 27 апреля 2009 года № 134 (Ведомости Жогорку Кенеша Кыргызской Республики, 2009 г., № 4, ст.356);</w:t>
      </w:r>
    </w:p>
    <w:p>
      <w:pPr>
        <w:spacing w:after="120"/>
        <w:jc w:val="both"/>
      </w:pPr>
      <w:r>
        <w:rPr>
          <w:rFonts w:ascii="Arial" w:cs="Arial" w:eastAsia="Arial" w:hAnsi="Arial"/>
          <w:sz w:val="24"/>
          <w:szCs w:val="24"/>
        </w:rPr>
        <w:t xml:space="preserve">- постановление Жогорку Кенеша Кыргызской Республики "О порядке введения в действие Закона Кыргызской Республики "Об ограничении монополистической деятельности, развитии и защите конкуренции" от 15 апреля 1994 года № 1488-XII (Ведомости Жогорку Кенеша Кыргызской Республики, 1994 г., № 5, ст.164).</w:t>
      </w:r>
    </w:p>
    <w:p>
      <w:pPr>
        <w:spacing w:after="120"/>
        <w:jc w:val="both"/>
      </w:pPr>
      <w:r>
        <w:rPr>
          <w:rFonts w:ascii="Arial" w:cs="Arial" w:eastAsia="Arial" w:hAnsi="Arial"/>
          <w:sz w:val="24"/>
          <w:szCs w:val="24"/>
        </w:rPr>
        <w:t xml:space="preserve">3. Правительству Кыргызской Республики:</w:t>
      </w:r>
    </w:p>
    <w:p>
      <w:pPr>
        <w:spacing w:after="120"/>
        <w:jc w:val="both"/>
      </w:pPr>
      <w:r>
        <w:rPr>
          <w:rFonts w:ascii="Arial" w:cs="Arial" w:eastAsia="Arial" w:hAnsi="Arial"/>
          <w:sz w:val="24"/>
          <w:szCs w:val="24"/>
        </w:rPr>
        <w:t xml:space="preserve">- привести свои нормативные правовые акты в соответствие с настоящим Законом;</w:t>
      </w:r>
    </w:p>
    <w:p>
      <w:pPr>
        <w:spacing w:after="120"/>
        <w:jc w:val="both"/>
      </w:pPr>
      <w:r>
        <w:rPr>
          <w:rFonts w:ascii="Arial" w:cs="Arial" w:eastAsia="Arial" w:hAnsi="Arial"/>
          <w:sz w:val="24"/>
          <w:szCs w:val="24"/>
        </w:rPr>
        <w:t xml:space="preserve">- внести на рассмотрение Жогорку Кенеша Кыргызской Республики соответствующие законопроекты, вытекающие из настоящего Закона.</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        Президент </w:t>
      </w:r>
      <w:r>
        <w:rPr>
          <w:rFonts w:ascii="Arial" w:cs="Arial" w:eastAsia="Arial" w:hAnsi="Arial"/>
          <w:sz w:val="24"/>
          <w:szCs w:val="24"/>
        </w:rPr>
        <w:t xml:space="preserve">	</w:t>
      </w:r>
      <w:r>
        <w:rPr>
          <w:rFonts w:ascii="Arial" w:cs="Arial" w:eastAsia="Arial" w:hAnsi="Arial"/>
          <w:sz w:val="24"/>
          <w:szCs w:val="24"/>
        </w:rPr>
        <w:t xml:space="preserve">Р. Отунбаева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bqusurfqfi-hpkysw7zu0">
      <w:r>
        <w:rPr>
          <w:rFonts w:ascii="Arial" w:cs="Arial" w:eastAsia="Arial" w:hAnsi="Arial"/>
          <w:color w:val="132D3F"/>
          <w:sz w:val="16"/>
          <w:szCs w:val="16"/>
          <w:u w:val="single"/>
        </w:rPr>
        <w:t xml:space="preserve">dalil.kg/document/203356</w:t>
      </w:r>
    </w:hyperlink>
  </w:p>
  <w:p>
    <w:pPr>
      <w:spacing w:after="0" w:before="40"/>
      <w:jc w:val="center"/>
    </w:pPr>
    <w:hyperlink w:history="1" r:id="rIdqeojrgaijrrs3y5ngsypi">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nvflnfi1amnyyjgvpfsy" Type="http://schemas.openxmlformats.org/officeDocument/2006/relationships/hyperlink" Target="https://dalil.kg/document/203854" TargetMode="External"/><Relationship Id="rId8cuheavuudigyvwvxrk47" Type="http://schemas.openxmlformats.org/officeDocument/2006/relationships/hyperlink" Target="https://dalil.kg/document/205450" TargetMode="External"/><Relationship Id="rIdxdqoz51mor3pwgr3b9rt6" Type="http://schemas.openxmlformats.org/officeDocument/2006/relationships/hyperlink" Target="https://dalil.kg/document/111400" TargetMode="External"/><Relationship Id="rIdglok36wyqe4zf4b262gje" Type="http://schemas.openxmlformats.org/officeDocument/2006/relationships/hyperlink" Target="https://dalil.kg/document/111660" TargetMode="External"/><Relationship Id="rIdqa-dt4anskgyywymynlaw" Type="http://schemas.openxmlformats.org/officeDocument/2006/relationships/hyperlink" Target="https://dalil.kg/document/111930" TargetMode="External"/><Relationship Id="rIdu4qooldvkyxy6rdw8znaw" Type="http://schemas.openxmlformats.org/officeDocument/2006/relationships/hyperlink" Target="https://dalil.kg/document/111943" TargetMode="External"/><Relationship Id="rIddqhw_sqrn3-j_4qfkdh-3" Type="http://schemas.openxmlformats.org/officeDocument/2006/relationships/hyperlink" Target="https://dalil.kg/document/112345" TargetMode="External"/><Relationship Id="rIdhlujivqqk5q-c4fldburk" Type="http://schemas.openxmlformats.org/officeDocument/2006/relationships/hyperlink" Target="https://dalil.kg/document/112385" TargetMode="External"/><Relationship Id="rIdogoqmv6tv2ko41x7tnbtq" Type="http://schemas.openxmlformats.org/officeDocument/2006/relationships/hyperlink" Target="https://dalil.kg/document/112521" TargetMode="External"/><Relationship Id="rIdio8mypukqpqerdbatwjcv" Type="http://schemas.openxmlformats.org/officeDocument/2006/relationships/hyperlink" Target="https://dalil.kg/document/230014962" TargetMode="External"/><Relationship Id="rIdcadnqozv_te4tkujn4icb" Type="http://schemas.openxmlformats.org/officeDocument/2006/relationships/hyperlink" Target="https://dalil.kg/document/111269" TargetMode="External"/><Relationship Id="rId0-fv-rwt6zvvkrizuz1uw" Type="http://schemas.openxmlformats.org/officeDocument/2006/relationships/hyperlink" Target="https://dalil.kg/document/230014962" TargetMode="External"/><Relationship Id="rId975u_icd9i003ltslvqvu" Type="http://schemas.openxmlformats.org/officeDocument/2006/relationships/hyperlink" Target="https://dalil.kg/document/230014962" TargetMode="External"/><Relationship Id="rIdsiguxqt-tejgpjq_tqwwk" Type="http://schemas.openxmlformats.org/officeDocument/2006/relationships/hyperlink" Target="https://dalil.kg/document/205450" TargetMode="External"/><Relationship Id="rIdodc9onau2psqi2lbtyemu" Type="http://schemas.openxmlformats.org/officeDocument/2006/relationships/hyperlink" Target="https://dalil.kg/document/111269" TargetMode="External"/><Relationship Id="rIdc6pz8kz75myjnvc2p1noj" Type="http://schemas.openxmlformats.org/officeDocument/2006/relationships/hyperlink" Target="https://dalil.kg/document/112385" TargetMode="External"/><Relationship Id="rIdcrnq2lxo7lfpqgvzpysu4" Type="http://schemas.openxmlformats.org/officeDocument/2006/relationships/hyperlink" Target="https://dalil.kg/document/230014962" TargetMode="External"/><Relationship Id="rId5xnjdfye1yjstzyyoo7k-" Type="http://schemas.openxmlformats.org/officeDocument/2006/relationships/hyperlink" Target="https://dalil.kg/document/111269" TargetMode="External"/><Relationship Id="rIdzszjtqjwvljf_cncocf8k" Type="http://schemas.openxmlformats.org/officeDocument/2006/relationships/hyperlink" Target="https://dalil.kg/document/111943" TargetMode="External"/><Relationship Id="rId2zgj_o17xdthzqiplawgw" Type="http://schemas.openxmlformats.org/officeDocument/2006/relationships/hyperlink" Target="https://dalil.kg/document/230014962" TargetMode="External"/><Relationship Id="rId_t2oyuveaakzcyck_ofwj" Type="http://schemas.openxmlformats.org/officeDocument/2006/relationships/hyperlink" Target="https://dalil.kg/document/205450" TargetMode="External"/><Relationship Id="rIdreb3dkxpj1c7ce0u2qpyz" Type="http://schemas.openxmlformats.org/officeDocument/2006/relationships/hyperlink" Target="https://dalil.kg/document/111269" TargetMode="External"/><Relationship Id="rIda8ks3atjrhihydpv9p3t7" Type="http://schemas.openxmlformats.org/officeDocument/2006/relationships/hyperlink" Target="https://dalil.kg/document/111943" TargetMode="External"/><Relationship Id="rIdkx_wi3r4css6h47xohxkw" Type="http://schemas.openxmlformats.org/officeDocument/2006/relationships/hyperlink" Target="https://dalil.kg/document/112345" TargetMode="External"/><Relationship Id="rIdbakzk64tgp5cjj0biky7s" Type="http://schemas.openxmlformats.org/officeDocument/2006/relationships/hyperlink" Target="https://dalil.kg/document/112385" TargetMode="External"/><Relationship Id="rIduwpfmonrds3zwbca1f6ss" Type="http://schemas.openxmlformats.org/officeDocument/2006/relationships/hyperlink" Target="https://dalil.kg/document/112521" TargetMode="External"/><Relationship Id="rIdhzjcfrqq7icakko84xdex" Type="http://schemas.openxmlformats.org/officeDocument/2006/relationships/hyperlink" Target="https://dalil.kg/document/230014962" TargetMode="External"/><Relationship Id="rId5xd40lx8hvgkovavm5_3y" Type="http://schemas.openxmlformats.org/officeDocument/2006/relationships/hyperlink" Target="https://dalil.kg/document/111943" TargetMode="External"/><Relationship Id="rIdotr_6nzyvsxgcvvxv89dy" Type="http://schemas.openxmlformats.org/officeDocument/2006/relationships/hyperlink" Target="https://dalil.kg/document/112345" TargetMode="External"/><Relationship Id="rIdpfobtcfgb4ya7hvxiyj_f" Type="http://schemas.openxmlformats.org/officeDocument/2006/relationships/hyperlink" Target="https://dalil.kg/document/112385" TargetMode="External"/><Relationship Id="rIdhuznt8zev_na1laahham2" Type="http://schemas.openxmlformats.org/officeDocument/2006/relationships/hyperlink" Target="https://dalil.kg/document/230014962" TargetMode="External"/><Relationship Id="rId0r0vqhbi-lylcye7km8gx" Type="http://schemas.openxmlformats.org/officeDocument/2006/relationships/hyperlink" Target="https://dalil.kg/document/230014962" TargetMode="External"/><Relationship Id="rId1din5tzhsieimkzbpjeae" Type="http://schemas.openxmlformats.org/officeDocument/2006/relationships/hyperlink" Target="https://dalil.kg/document/205450" TargetMode="External"/><Relationship Id="rIdakn8q6z7izyg0ubdbh5v9" Type="http://schemas.openxmlformats.org/officeDocument/2006/relationships/hyperlink" Target="https://dalil.kg/document/112345" TargetMode="External"/><Relationship Id="rIdtbx5_erx8zqkd2nwx3ahs" Type="http://schemas.openxmlformats.org/officeDocument/2006/relationships/hyperlink" Target="https://dalil.kg/document/205450" TargetMode="External"/><Relationship Id="rIdg6qpwxgzqsa3yqlaw-dho" Type="http://schemas.openxmlformats.org/officeDocument/2006/relationships/hyperlink" Target="https://dalil.kg/document/112345" TargetMode="External"/><Relationship Id="rIdjkvmbrjdizencbnd4evmy" Type="http://schemas.openxmlformats.org/officeDocument/2006/relationships/hyperlink" Target="https://dalil.kg/document/205450" TargetMode="External"/><Relationship Id="rIdtwusmbfwlspmuxglfpgfs" Type="http://schemas.openxmlformats.org/officeDocument/2006/relationships/hyperlink" Target="https://dalil.kg/document/205450" TargetMode="External"/><Relationship Id="rId4huognzxv3ptgqs56l7ut" Type="http://schemas.openxmlformats.org/officeDocument/2006/relationships/hyperlink" Target="https://dalil.kg/document/111269" TargetMode="External"/><Relationship Id="rIddfle5-mjv9djsev1d3kpq" Type="http://schemas.openxmlformats.org/officeDocument/2006/relationships/hyperlink" Target="https://dalil.kg/document/205450" TargetMode="External"/><Relationship Id="rIdgi8dbflbno0s_jgvvvtmy" Type="http://schemas.openxmlformats.org/officeDocument/2006/relationships/hyperlink" Target="https://dalil.kg/document/111269" TargetMode="External"/><Relationship Id="rId3zoriv7bcgqgamwxptkgc" Type="http://schemas.openxmlformats.org/officeDocument/2006/relationships/hyperlink" Target="https://dalil.kg/document/112385" TargetMode="External"/><Relationship Id="rIdswgsbzyuj7lgxfslf0cnj" Type="http://schemas.openxmlformats.org/officeDocument/2006/relationships/hyperlink" Target="https://dalil.kg/document/111269" TargetMode="External"/><Relationship Id="rIdglri9wer8mktc9bkyo3ma" Type="http://schemas.openxmlformats.org/officeDocument/2006/relationships/hyperlink" Target="https://dalil.kg/document/111269" TargetMode="External"/><Relationship Id="rIdiyni2u2gd3r2mvfvdlupa" Type="http://schemas.openxmlformats.org/officeDocument/2006/relationships/hyperlink" Target="https://dalil.kg/document/112385" TargetMode="External"/><Relationship Id="rIdoubdzhxatkkpo2nentidv" Type="http://schemas.openxmlformats.org/officeDocument/2006/relationships/hyperlink" Target="https://dalil.kg/document/205450" TargetMode="External"/><Relationship Id="rIdylvx3vga1hjm5fw486rnq" Type="http://schemas.openxmlformats.org/officeDocument/2006/relationships/hyperlink" Target="https://dalil.kg/document/111269" TargetMode="External"/><Relationship Id="rIdtv1zmxzj35vbb_acig8ov" Type="http://schemas.openxmlformats.org/officeDocument/2006/relationships/hyperlink" Target="https://dalil.kg/document/112345" TargetMode="External"/><Relationship Id="rIdtmbleoz89jindhtl3bmbs" Type="http://schemas.openxmlformats.org/officeDocument/2006/relationships/hyperlink" Target="https://dalil.kg/document/230014962" TargetMode="External"/><Relationship Id="rIdptx-d0p1gsh3nxa78zgsz" Type="http://schemas.openxmlformats.org/officeDocument/2006/relationships/hyperlink" Target="https://dalil.kg/document/111269" TargetMode="External"/><Relationship Id="rIdi839vqapa3z_zugu0povv" Type="http://schemas.openxmlformats.org/officeDocument/2006/relationships/hyperlink" Target="https://dalil.kg/document/203356#st_7" TargetMode="External"/><Relationship Id="rIdk5_ddr3uzuclomszld3zf" Type="http://schemas.openxmlformats.org/officeDocument/2006/relationships/hyperlink" Target="https://dalil.kg/document/203356#st_7_1" TargetMode="External"/><Relationship Id="rIdcbi_ahrvhdd0kfecxirst" Type="http://schemas.openxmlformats.org/officeDocument/2006/relationships/hyperlink" Target="https://dalil.kg/document/111269" TargetMode="External"/><Relationship Id="rIdpaftsronugmyshuvyqgbz" Type="http://schemas.openxmlformats.org/officeDocument/2006/relationships/hyperlink" Target="https://dalil.kg/document/111943" TargetMode="External"/><Relationship Id="rId26vair2-wwv4u8hbtu0jp" Type="http://schemas.openxmlformats.org/officeDocument/2006/relationships/hyperlink" Target="https://dalil.kg/document/112385" TargetMode="External"/><Relationship Id="rIdzizdytkqsatziegqupthp" Type="http://schemas.openxmlformats.org/officeDocument/2006/relationships/hyperlink" Target="https://dalil.kg/document/111269" TargetMode="External"/><Relationship Id="rIdy0zqye_yzq5inmm-ymikr" Type="http://schemas.openxmlformats.org/officeDocument/2006/relationships/hyperlink" Target="https://dalil.kg/document/205450" TargetMode="External"/><Relationship Id="rIdfajfzkc6ehtrtx4zoumcs" Type="http://schemas.openxmlformats.org/officeDocument/2006/relationships/hyperlink" Target="https://dalil.kg/document/203854" TargetMode="External"/><Relationship Id="rId4acaxmmknnu5ayv3s5twi" Type="http://schemas.openxmlformats.org/officeDocument/2006/relationships/hyperlink" Target="https://dalil.kg/document/205450" TargetMode="External"/><Relationship Id="rIdjxneeirdkkfhj9yzcorox" Type="http://schemas.openxmlformats.org/officeDocument/2006/relationships/hyperlink" Target="https://dalil.kg/document/111269" TargetMode="External"/><Relationship Id="rIdbfmxdryprv8ly7zuaen5u" Type="http://schemas.openxmlformats.org/officeDocument/2006/relationships/hyperlink" Target="https://dalil.kg/document/112385" TargetMode="External"/><Relationship Id="rIdv4vf-jgh3uqgss9hiaanz" Type="http://schemas.openxmlformats.org/officeDocument/2006/relationships/hyperlink" Target="https://dalil.kg/document/112385" TargetMode="External"/><Relationship Id="rIdua0a6gsgeppl6y18a76jq" Type="http://schemas.openxmlformats.org/officeDocument/2006/relationships/hyperlink" Target="https://dalil.kg/document/203356#st_9_1" TargetMode="External"/><Relationship Id="rId4usmcssiioom1jlny0wiy" Type="http://schemas.openxmlformats.org/officeDocument/2006/relationships/hyperlink" Target="https://dalil.kg/document/205450" TargetMode="External"/><Relationship Id="rIdmganpn9daivijlhinry8l" Type="http://schemas.openxmlformats.org/officeDocument/2006/relationships/hyperlink" Target="https://dalil.kg/document/205450" TargetMode="External"/><Relationship Id="rIdg8dlgcldjxzptvaxp6763" Type="http://schemas.openxmlformats.org/officeDocument/2006/relationships/hyperlink" Target="https://dalil.kg/document/111269" TargetMode="External"/><Relationship Id="rIdacdkll3c9ztpkevy5vk23" Type="http://schemas.openxmlformats.org/officeDocument/2006/relationships/hyperlink" Target="https://dalil.kg/document/111943" TargetMode="External"/><Relationship Id="rId-nbdswbdghdbpu5e7pczf" Type="http://schemas.openxmlformats.org/officeDocument/2006/relationships/hyperlink" Target="https://dalil.kg/document/112385" TargetMode="External"/><Relationship Id="rIduglvdmozl7njavoxeay_z" Type="http://schemas.openxmlformats.org/officeDocument/2006/relationships/hyperlink" Target="https://dalil.kg/document/230014962" TargetMode="External"/><Relationship Id="rIdjo40hvuaqxzhlqgjrkq7k" Type="http://schemas.openxmlformats.org/officeDocument/2006/relationships/hyperlink" Target="https://dalil.kg/document/112385" TargetMode="External"/><Relationship Id="rIdatotztibojflbbccyrwn3" Type="http://schemas.openxmlformats.org/officeDocument/2006/relationships/hyperlink" Target="https://dalil.kg/document/205450" TargetMode="External"/><Relationship Id="rIdx_tkuezrqholidm9ti1k6" Type="http://schemas.openxmlformats.org/officeDocument/2006/relationships/hyperlink" Target="https://dalil.kg/document/112385" TargetMode="External"/><Relationship Id="rIdolhhazgehh9r_eq1m346v" Type="http://schemas.openxmlformats.org/officeDocument/2006/relationships/hyperlink" Target="https://dalil.kg/document/112385" TargetMode="External"/><Relationship Id="rIdouw1qy1m7tgixji5khush" Type="http://schemas.openxmlformats.org/officeDocument/2006/relationships/hyperlink" Target="https://dalil.kg/document/112345" TargetMode="External"/><Relationship Id="rIdqjrlbcq4n2haraid0d-dw" Type="http://schemas.openxmlformats.org/officeDocument/2006/relationships/hyperlink" Target="https://dalil.kg/document/112385" TargetMode="External"/><Relationship Id="rIdk5sk9ukbzkjvhfclcx_0m" Type="http://schemas.openxmlformats.org/officeDocument/2006/relationships/hyperlink" Target="https://dalil.kg/document/111943" TargetMode="External"/><Relationship Id="rIdzhs83hcd2pfdan1pjwzvq" Type="http://schemas.openxmlformats.org/officeDocument/2006/relationships/hyperlink" Target="https://dalil.kg/document/112385" TargetMode="External"/><Relationship Id="rIddum6fdepca_ej4cinr-4c" Type="http://schemas.openxmlformats.org/officeDocument/2006/relationships/hyperlink" Target="https://dalil.kg/document/230014962" TargetMode="External"/><Relationship Id="rId4ltqgkpau3lvba9mwvn9z" Type="http://schemas.openxmlformats.org/officeDocument/2006/relationships/hyperlink" Target="https://dalil.kg/document/111930" TargetMode="External"/><Relationship Id="rId3vsjwo8wkufkfaptm_j93" Type="http://schemas.openxmlformats.org/officeDocument/2006/relationships/hyperlink" Target="https://dalil.kg/document/111943" TargetMode="External"/><Relationship Id="rIdusivk3nk-wjhsp5y0rczs" Type="http://schemas.openxmlformats.org/officeDocument/2006/relationships/hyperlink" Target="https://dalil.kg/document/112385" TargetMode="External"/><Relationship Id="rIdpbwqt2aql-rhwsyjxazez" Type="http://schemas.openxmlformats.org/officeDocument/2006/relationships/hyperlink" Target="https://dalil.kg/document/112385" TargetMode="External"/><Relationship Id="rId9y5o0sunium6g7gg01-lf" Type="http://schemas.openxmlformats.org/officeDocument/2006/relationships/hyperlink" Target="https://dalil.kg/document/112385" TargetMode="External"/><Relationship Id="rIdfagpiiaceb5hr7r1oaugl" Type="http://schemas.openxmlformats.org/officeDocument/2006/relationships/hyperlink" Target="https://dalil.kg/document/111943" TargetMode="External"/><Relationship Id="rIdi_qsuxhdbgokvmy9tve6p" Type="http://schemas.openxmlformats.org/officeDocument/2006/relationships/hyperlink" Target="https://dalil.kg/document/112385" TargetMode="External"/><Relationship Id="rId2uo20cg6v4sidd2zddjv3" Type="http://schemas.openxmlformats.org/officeDocument/2006/relationships/hyperlink" Target="https://dalil.kg/document/205450" TargetMode="External"/><Relationship Id="rIdb117dgvue-dsk5ykwqe3w" Type="http://schemas.openxmlformats.org/officeDocument/2006/relationships/hyperlink" Target="https://dalil.kg/document/111943" TargetMode="External"/><Relationship Id="rIdyvoi_y6mynchih9hbqobm" Type="http://schemas.openxmlformats.org/officeDocument/2006/relationships/hyperlink" Target="https://dalil.kg/document/112385" TargetMode="External"/><Relationship Id="rIdbinb5d9n1oi8dm3atuvnx" Type="http://schemas.openxmlformats.org/officeDocument/2006/relationships/hyperlink" Target="https://dalil.kg/document/112345" TargetMode="External"/><Relationship Id="rIdgoavv7-x1qxxsdnk05bwz" Type="http://schemas.openxmlformats.org/officeDocument/2006/relationships/hyperlink" Target="https://dalil.kg/document/111660" TargetMode="External"/><Relationship Id="rIdwvv5qv_2cvfqzggszcfge" Type="http://schemas.openxmlformats.org/officeDocument/2006/relationships/hyperlink" Target="https://dalil.kg/document/112385" TargetMode="External"/><Relationship Id="rIdj4ormxthvl3qnsh51yjru" Type="http://schemas.openxmlformats.org/officeDocument/2006/relationships/hyperlink" Target="https://dalil.kg/document/743" TargetMode="External"/><Relationship Id="rIdbpzi7_znw7_boj81u8p5a" Type="http://schemas.openxmlformats.org/officeDocument/2006/relationships/hyperlink" Target="https://dalil.kg/document/1179" TargetMode="External"/><Relationship Id="rIdtxd6erjz9tqyz9o8o9jp1" Type="http://schemas.openxmlformats.org/officeDocument/2006/relationships/hyperlink" Target="https://dalil.kg/document/1290" TargetMode="External"/><Relationship Id="rId8" Type="http://schemas.openxmlformats.org/officeDocument/2006/relationships/image" Target="media/8de64316e95979c063c17bcd5380dc052a2594e9.png"/><Relationship Id="rId10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bqusurfqfi-hpkysw7zu0" Type="http://schemas.openxmlformats.org/officeDocument/2006/relationships/hyperlink" Target="https://dalil.kg/document/203356" TargetMode="External"/><Relationship Id="rIdqeojrgaijrrs3y5ngsypi"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2026-09-23T20:20:34.066Z</dcterms:created>
  <dcterms:modified xsi:type="dcterms:W3CDTF">2026-09-23T20:20:34.066Z</dcterms:modified>
</cp:coreProperties>
</file>

<file path=docProps/custom.xml><?xml version="1.0" encoding="utf-8"?>
<Properties xmlns="http://schemas.openxmlformats.org/officeDocument/2006/custom-properties" xmlns:vt="http://schemas.openxmlformats.org/officeDocument/2006/docPropsVTypes"/>
</file>