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 </w:t>
      </w:r>
      <w:hyperlink w:history="1" r:id="rIdniofwu76e3mqop_ypzn5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июня 2026 года № 94,
 вступают в силу по истечении тридцати дней со дня официального опубликования указанного </w:t>
      </w:r>
      <w:hyperlink w:history="1" r:id="rIdszak_5dyqti02ww1z1loe">
        <w:r>
          <w:rPr>
            <w:rFonts w:ascii="Arial" w:cs="Arial" w:eastAsia="Arial" w:hAnsi="Arial"/>
            <w:i/>
            <w:iCs/>
            <w:color w:val="1D4ED8"/>
            <w:sz w:val="24"/>
            <w:szCs w:val="24"/>
            <w:u w:val="single"/>
          </w:rPr>
          <w:t xml:space="preserve">Закона</w:t>
        </w:r>
      </w:hyperlink>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8 августа 2011 года № 149</w:t>
      </w:r>
    </w:p>
    <w:p>
      <w:pPr>
        <w:spacing w:after="480" w:before="200"/>
        <w:jc w:val="center"/>
      </w:pPr>
      <w:r>
        <w:rPr>
          <w:rFonts w:ascii="Arial" w:cs="Arial" w:eastAsia="Arial" w:hAnsi="Arial"/>
          <w:b/>
          <w:bCs/>
          <w:sz w:val="28"/>
          <w:szCs w:val="28"/>
        </w:rPr>
        <w:t xml:space="preserve">О естественных монополиях в Кыргызской Республике</w:t>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z5kvf4ivnx6-42ieqc7ee">
        <w:r>
          <w:rPr>
            <w:rFonts w:ascii="Arial" w:cs="Arial" w:eastAsia="Arial" w:hAnsi="Arial"/>
            <w:i/>
            <w:iCs/>
            <w:color w:val="1D4ED8"/>
            <w:sz w:val="24"/>
            <w:szCs w:val="24"/>
            <w:u w:val="single"/>
          </w:rPr>
          <w:t xml:space="preserve">9 июля 2014 года № 119</w:t>
        </w:r>
      </w:hyperlink>
      <w:r>
        <w:rPr>
          <w:rFonts w:ascii="Arial" w:cs="Arial" w:eastAsia="Arial" w:hAnsi="Arial"/>
          <w:i/>
          <w:iCs/>
          <w:sz w:val="24"/>
          <w:szCs w:val="24"/>
        </w:rPr>
        <w:t xml:space="preserve">, </w:t>
      </w:r>
      <w:hyperlink w:history="1" r:id="rIdqirgsel24j_6lkqycvklm">
        <w:r>
          <w:rPr>
            <w:rFonts w:ascii="Arial" w:cs="Arial" w:eastAsia="Arial" w:hAnsi="Arial"/>
            <w:i/>
            <w:iCs/>
            <w:color w:val="1D4ED8"/>
            <w:sz w:val="24"/>
            <w:szCs w:val="24"/>
            <w:u w:val="single"/>
          </w:rPr>
          <w:t xml:space="preserve">19 июля 2014 года № 145</w:t>
        </w:r>
      </w:hyperlink>
      <w:r>
        <w:rPr>
          <w:rFonts w:ascii="Arial" w:cs="Arial" w:eastAsia="Arial" w:hAnsi="Arial"/>
          <w:i/>
          <w:iCs/>
          <w:sz w:val="24"/>
          <w:szCs w:val="24"/>
        </w:rPr>
        <w:t xml:space="preserve">, </w:t>
      </w:r>
      <w:hyperlink w:history="1" r:id="rId3zorauqh0uc7iqtx-0bpi">
        <w:r>
          <w:rPr>
            <w:rFonts w:ascii="Arial" w:cs="Arial" w:eastAsia="Arial" w:hAnsi="Arial"/>
            <w:i/>
            <w:iCs/>
            <w:color w:val="1D4ED8"/>
            <w:sz w:val="24"/>
            <w:szCs w:val="24"/>
            <w:u w:val="single"/>
          </w:rPr>
          <w:t xml:space="preserve">13 января 2015 года № 9</w:t>
        </w:r>
      </w:hyperlink>
      <w:r>
        <w:rPr>
          <w:rFonts w:ascii="Arial" w:cs="Arial" w:eastAsia="Arial" w:hAnsi="Arial"/>
          <w:i/>
          <w:iCs/>
          <w:sz w:val="24"/>
          <w:szCs w:val="24"/>
        </w:rPr>
        <w:t xml:space="preserve">, </w:t>
      </w:r>
      <w:hyperlink w:history="1" r:id="rIdznnradf55jwchmvajppas">
        <w:r>
          <w:rPr>
            <w:rFonts w:ascii="Arial" w:cs="Arial" w:eastAsia="Arial" w:hAnsi="Arial"/>
            <w:i/>
            <w:iCs/>
            <w:color w:val="1D4ED8"/>
            <w:sz w:val="24"/>
            <w:szCs w:val="24"/>
            <w:u w:val="single"/>
          </w:rPr>
          <w:t xml:space="preserve">13 августа 2015 года № 225</w:t>
        </w:r>
      </w:hyperlink>
      <w:hyperlink w:history="1" r:id="rId56oahreocbublcl9ec8-o">
        <w:r>
          <w:rPr>
            <w:rFonts w:ascii="Arial" w:cs="Arial" w:eastAsia="Arial" w:hAnsi="Arial"/>
            <w:i/>
            <w:iCs/>
            <w:color w:val="1D4ED8"/>
            <w:sz w:val="24"/>
            <w:szCs w:val="24"/>
            <w:u w:val="single"/>
          </w:rPr>
          <w:t xml:space="preserve">14 июня 2016 года № 80</w:t>
        </w:r>
      </w:hyperlink>
      <w:r>
        <w:rPr>
          <w:rFonts w:ascii="Arial" w:cs="Arial" w:eastAsia="Arial" w:hAnsi="Arial"/>
          <w:i/>
          <w:iCs/>
          <w:sz w:val="24"/>
          <w:szCs w:val="24"/>
        </w:rPr>
        <w:t xml:space="preserve">, </w:t>
      </w:r>
      <w:hyperlink w:history="1" r:id="rIdhojraecwxiihgh9s2boxf">
        <w:r>
          <w:rPr>
            <w:rFonts w:ascii="Arial" w:cs="Arial" w:eastAsia="Arial" w:hAnsi="Arial"/>
            <w:i/>
            <w:iCs/>
            <w:color w:val="1D4ED8"/>
            <w:sz w:val="24"/>
            <w:szCs w:val="24"/>
            <w:u w:val="single"/>
          </w:rPr>
          <w:t xml:space="preserve">15 июля 2016 года № 118</w:t>
        </w:r>
      </w:hyperlink>
      <w:r>
        <w:rPr>
          <w:rFonts w:ascii="Arial" w:cs="Arial" w:eastAsia="Arial" w:hAnsi="Arial"/>
          <w:i/>
          <w:iCs/>
          <w:sz w:val="24"/>
          <w:szCs w:val="24"/>
        </w:rPr>
        <w:t xml:space="preserve">, </w:t>
      </w:r>
      <w:hyperlink w:history="1" r:id="rIdgocfkk-bb6wdvtzaf_sqf">
        <w:r>
          <w:rPr>
            <w:rFonts w:ascii="Arial" w:cs="Arial" w:eastAsia="Arial" w:hAnsi="Arial"/>
            <w:i/>
            <w:iCs/>
            <w:color w:val="1D4ED8"/>
            <w:sz w:val="24"/>
            <w:szCs w:val="24"/>
            <w:u w:val="single"/>
          </w:rPr>
          <w:t xml:space="preserve">15 июля 2017 года № 126</w:t>
        </w:r>
      </w:hyperlink>
      <w:r>
        <w:rPr>
          <w:rFonts w:ascii="Arial" w:cs="Arial" w:eastAsia="Arial" w:hAnsi="Arial"/>
          <w:i/>
          <w:iCs/>
          <w:sz w:val="24"/>
          <w:szCs w:val="24"/>
        </w:rPr>
        <w:t xml:space="preserve">, </w:t>
      </w:r>
      <w:hyperlink w:history="1" r:id="rIdpzpcl1pbz3oeopesbvijt">
        <w:r>
          <w:rPr>
            <w:rFonts w:ascii="Arial" w:cs="Arial" w:eastAsia="Arial" w:hAnsi="Arial"/>
            <w:i/>
            <w:iCs/>
            <w:color w:val="1D4ED8"/>
            <w:sz w:val="24"/>
            <w:szCs w:val="24"/>
            <w:u w:val="single"/>
          </w:rPr>
          <w:t xml:space="preserve">17 мая 2019 года № 64</w:t>
        </w:r>
      </w:hyperlink>
      <w:r>
        <w:rPr>
          <w:rFonts w:ascii="Arial" w:cs="Arial" w:eastAsia="Arial" w:hAnsi="Arial"/>
          <w:i/>
          <w:iCs/>
          <w:sz w:val="24"/>
          <w:szCs w:val="24"/>
        </w:rPr>
        <w:t xml:space="preserve">, </w:t>
      </w:r>
      <w:hyperlink w:history="1" r:id="rIdqnkfh6qc7qg9lw8b180rk">
        <w:r>
          <w:rPr>
            <w:rFonts w:ascii="Arial" w:cs="Arial" w:eastAsia="Arial" w:hAnsi="Arial"/>
            <w:i/>
            <w:iCs/>
            <w:color w:val="1D4ED8"/>
            <w:sz w:val="24"/>
            <w:szCs w:val="24"/>
            <w:u w:val="single"/>
          </w:rPr>
          <w:t xml:space="preserve">30 июня 2022 года № 52</w:t>
        </w:r>
      </w:hyperlink>
      <w:r>
        <w:rPr>
          <w:rFonts w:ascii="Arial" w:cs="Arial" w:eastAsia="Arial" w:hAnsi="Arial"/>
          <w:i/>
          <w:iCs/>
          <w:sz w:val="24"/>
          <w:szCs w:val="24"/>
        </w:rPr>
        <w:t xml:space="preserve">, </w:t>
      </w:r>
      <w:hyperlink w:history="1" r:id="rIdzpt7na0an6iuv1kgui7in">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 </w:t>
      </w:r>
      <w:hyperlink w:history="1" r:id="rIdhkpveqd_gzcb4oreflcal">
        <w:r>
          <w:rPr>
            <w:rFonts w:ascii="Arial" w:cs="Arial" w:eastAsia="Arial" w:hAnsi="Arial"/>
            <w:i/>
            <w:iCs/>
            <w:color w:val="1D4ED8"/>
            <w:sz w:val="24"/>
            <w:szCs w:val="24"/>
            <w:u w:val="single"/>
          </w:rPr>
          <w:t xml:space="preserve">25 июня 2026 года № 94</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Цели Закона</w:t>
      </w:r>
    </w:p>
    <w:p>
      <w:pPr>
        <w:spacing w:after="120"/>
        <w:jc w:val="both"/>
      </w:pPr>
      <w:r>
        <w:rPr>
          <w:rFonts w:ascii="Arial" w:cs="Arial" w:eastAsia="Arial" w:hAnsi="Arial"/>
          <w:sz w:val="24"/>
          <w:szCs w:val="24"/>
        </w:rPr>
        <w:t xml:space="preserve">Настоящий Закон определяет правовые основы государственной политики в отношении естественных монополий в Кыргызской Республике и направлен на достижение баланса интересов потребителей и субъектов естественных монополий, обеспечивающего доступность реализуемых ими товаров (работ, услуг) для потребителей, а также эффективное функционирование субъектов естественных монополий.</w:t>
      </w:r>
    </w:p>
    <w:p>
      <w:pPr>
        <w:spacing w:after="120"/>
        <w:jc w:val="both"/>
      </w:pPr>
      <w:r>
        <w:rPr>
          <w:rFonts w:ascii="Arial" w:cs="Arial" w:eastAsia="Arial" w:hAnsi="Arial"/>
          <w:b/>
          <w:bCs/>
          <w:sz w:val="24"/>
          <w:szCs w:val="24"/>
        </w:rPr>
        <w:t xml:space="preserve">Статья 2. Сфера применения Закона</w:t>
      </w:r>
    </w:p>
    <w:p>
      <w:pPr>
        <w:spacing w:after="120"/>
        <w:jc w:val="both"/>
      </w:pPr>
      <w:r>
        <w:rPr>
          <w:rFonts w:ascii="Arial" w:cs="Arial" w:eastAsia="Arial" w:hAnsi="Arial"/>
          <w:sz w:val="24"/>
          <w:szCs w:val="24"/>
        </w:rPr>
        <w:t xml:space="preserve">Настоящий Закон распространяется на отношения, возникающие на рынках Кыргызской Республики, в которых участвуют субъекты естественных монополий, потребители, государственные органы и органы местного самоуправления.</w:t>
      </w:r>
    </w:p>
    <w:p>
      <w:pPr>
        <w:spacing w:after="120"/>
        <w:jc w:val="both"/>
      </w:pPr>
      <w:r>
        <w:rPr>
          <w:rFonts w:ascii="Arial" w:cs="Arial" w:eastAsia="Arial" w:hAnsi="Arial"/>
          <w:sz w:val="24"/>
          <w:szCs w:val="24"/>
        </w:rPr>
        <w:t xml:space="preserve">Не допускается сдерживание экономически оправданного перехода сфер естественных монополий в состояние конкурентного рынка.</w:t>
      </w:r>
    </w:p>
    <w:p>
      <w:pPr>
        <w:spacing w:after="120"/>
        <w:jc w:val="both"/>
      </w:pPr>
      <w:r>
        <w:rPr>
          <w:rFonts w:ascii="Arial" w:cs="Arial" w:eastAsia="Arial" w:hAnsi="Arial"/>
          <w:b/>
          <w:bCs/>
          <w:sz w:val="24"/>
          <w:szCs w:val="24"/>
        </w:rPr>
        <w:t xml:space="preserve">Статья 2</w:t>
      </w:r>
      <w:r>
        <w:rPr>
          <w:rFonts w:ascii="Arial" w:cs="Arial" w:eastAsia="Arial" w:hAnsi="Arial"/>
          <w:b/>
          <w:bCs/>
          <w:sz w:val="24"/>
          <w:szCs w:val="24"/>
        </w:rPr>
        <w:t xml:space="preserve">1</w:t>
      </w:r>
      <w:r>
        <w:rPr>
          <w:rFonts w:ascii="Arial" w:cs="Arial" w:eastAsia="Arial" w:hAnsi="Arial"/>
          <w:b/>
          <w:bCs/>
          <w:sz w:val="24"/>
          <w:szCs w:val="24"/>
        </w:rPr>
        <w:t xml:space="preserve">. Сферы естественных монополий</w:t>
      </w:r>
    </w:p>
    <w:p>
      <w:pPr>
        <w:spacing w:after="120"/>
        <w:jc w:val="both"/>
      </w:pPr>
      <w:r>
        <w:rPr>
          <w:rFonts w:ascii="Arial" w:cs="Arial" w:eastAsia="Arial" w:hAnsi="Arial"/>
          <w:sz w:val="24"/>
          <w:szCs w:val="24"/>
        </w:rPr>
        <w:t xml:space="preserve">Сферами естественных монополий признаются:</w:t>
      </w:r>
    </w:p>
    <w:p>
      <w:pPr>
        <w:spacing w:after="120"/>
        <w:jc w:val="both"/>
      </w:pPr>
      <w:r>
        <w:rPr>
          <w:rFonts w:ascii="Arial" w:cs="Arial" w:eastAsia="Arial" w:hAnsi="Arial"/>
          <w:sz w:val="24"/>
          <w:szCs w:val="24"/>
        </w:rPr>
        <w:t xml:space="preserve">1) транспортировка нефти и нефтепродуктов по магистральным трубопроводам;</w:t>
      </w:r>
    </w:p>
    <w:p>
      <w:pPr>
        <w:spacing w:after="120"/>
        <w:jc w:val="both"/>
      </w:pPr>
      <w:r>
        <w:rPr>
          <w:rFonts w:ascii="Arial" w:cs="Arial" w:eastAsia="Arial" w:hAnsi="Arial"/>
          <w:sz w:val="24"/>
          <w:szCs w:val="24"/>
        </w:rPr>
        <w:t xml:space="preserve">2) транспортировка, распределение, хранение и продажа природного газа;</w:t>
      </w:r>
    </w:p>
    <w:p>
      <w:pPr>
        <w:spacing w:after="120"/>
        <w:jc w:val="both"/>
      </w:pPr>
      <w:r>
        <w:rPr>
          <w:rFonts w:ascii="Arial" w:cs="Arial" w:eastAsia="Arial" w:hAnsi="Arial"/>
          <w:sz w:val="24"/>
          <w:szCs w:val="24"/>
        </w:rPr>
        <w:t xml:space="preserve">3) производство, распределение, продажа, передача электрической и тепловой энергии;</w:t>
      </w:r>
    </w:p>
    <w:p>
      <w:pPr>
        <w:spacing w:after="120"/>
        <w:jc w:val="both"/>
      </w:pPr>
      <w:r>
        <w:rPr>
          <w:rFonts w:ascii="Arial" w:cs="Arial" w:eastAsia="Arial" w:hAnsi="Arial"/>
          <w:sz w:val="24"/>
          <w:szCs w:val="24"/>
        </w:rPr>
        <w:t xml:space="preserve">4) услуги по оперативно-диспетчерскому управлению национальной энергосистемы;</w:t>
      </w:r>
    </w:p>
    <w:p>
      <w:pPr>
        <w:spacing w:after="120"/>
        <w:jc w:val="both"/>
      </w:pPr>
      <w:r>
        <w:rPr>
          <w:rFonts w:ascii="Arial" w:cs="Arial" w:eastAsia="Arial" w:hAnsi="Arial"/>
          <w:sz w:val="24"/>
          <w:szCs w:val="24"/>
        </w:rPr>
        <w:t xml:space="preserve">5) централизованное водоснабжение и водоотведение;</w:t>
      </w:r>
    </w:p>
    <w:p>
      <w:pPr>
        <w:spacing w:after="120"/>
        <w:jc w:val="both"/>
      </w:pPr>
      <w:r>
        <w:rPr>
          <w:rFonts w:ascii="Arial" w:cs="Arial" w:eastAsia="Arial" w:hAnsi="Arial"/>
          <w:sz w:val="24"/>
          <w:szCs w:val="24"/>
        </w:rPr>
        <w:t xml:space="preserve">6) услуги электросвязи и почтовой связи общего пользования:</w:t>
      </w:r>
    </w:p>
    <w:p>
      <w:pPr>
        <w:spacing w:after="120"/>
        <w:jc w:val="both"/>
      </w:pPr>
      <w:r>
        <w:rPr>
          <w:rFonts w:ascii="Arial" w:cs="Arial" w:eastAsia="Arial" w:hAnsi="Arial"/>
          <w:sz w:val="24"/>
          <w:szCs w:val="24"/>
        </w:rPr>
        <w:t xml:space="preserve">7) железнодорожные перевозки;</w:t>
      </w:r>
    </w:p>
    <w:p>
      <w:pPr>
        <w:spacing w:after="120"/>
        <w:jc w:val="both"/>
      </w:pPr>
      <w:r>
        <w:rPr>
          <w:rFonts w:ascii="Arial" w:cs="Arial" w:eastAsia="Arial" w:hAnsi="Arial"/>
          <w:sz w:val="24"/>
          <w:szCs w:val="24"/>
        </w:rPr>
        <w:t xml:space="preserve">8) аэронавигационное обслуживание полетов, за исключением аэронавигационного обслуживания международных и транзитных полетов;</w:t>
      </w:r>
    </w:p>
    <w:p>
      <w:pPr>
        <w:spacing w:after="120"/>
        <w:jc w:val="both"/>
      </w:pPr>
      <w:r>
        <w:rPr>
          <w:rFonts w:ascii="Arial" w:cs="Arial" w:eastAsia="Arial" w:hAnsi="Arial"/>
          <w:sz w:val="24"/>
          <w:szCs w:val="24"/>
        </w:rPr>
        <w:t xml:space="preserve">9) наземное обслуживание внутренних воздушных перевозок.</w:t>
      </w:r>
    </w:p>
    <w:p>
      <w:pPr>
        <w:spacing w:after="120"/>
        <w:jc w:val="both"/>
      </w:pPr>
      <w:r>
        <w:rPr>
          <w:rFonts w:ascii="Arial" w:cs="Arial" w:eastAsia="Arial" w:hAnsi="Arial"/>
          <w:i/>
          <w:iCs/>
          <w:sz w:val="24"/>
          <w:szCs w:val="24"/>
        </w:rPr>
        <w:t xml:space="preserve">(В редакции Закона КР от </w:t>
      </w:r>
      <w:hyperlink w:history="1" r:id="rIdcebgyytbnhnllqvbcwvr9">
        <w:r>
          <w:rPr>
            <w:rFonts w:ascii="Arial" w:cs="Arial" w:eastAsia="Arial" w:hAnsi="Arial"/>
            <w:i/>
            <w:iCs/>
            <w:color w:val="1D4ED8"/>
            <w:sz w:val="24"/>
            <w:szCs w:val="24"/>
            <w:u w:val="single"/>
          </w:rPr>
          <w:t xml:space="preserve">13 января 2015 года № 9</w:t>
        </w:r>
      </w:hyperlink>
      <w:r>
        <w:rPr>
          <w:rFonts w:ascii="Arial" w:cs="Arial" w:eastAsia="Arial" w:hAnsi="Arial"/>
          <w:i/>
          <w:iCs/>
          <w:sz w:val="24"/>
          <w:szCs w:val="24"/>
        </w:rPr>
        <w:t xml:space="preserve">, </w:t>
      </w:r>
      <w:hyperlink w:history="1" r:id="rIdckfrjbcgh8yzthzc21ycm">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 Определение основных понятий</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Для целей настоящего Закона применяются следующие основные понятия:</w:t>
      </w:r>
    </w:p>
    <w:p>
      <w:pPr>
        <w:spacing w:after="120"/>
        <w:jc w:val="both"/>
      </w:pPr>
      <w:r>
        <w:rPr>
          <w:rFonts w:ascii="Arial" w:cs="Arial" w:eastAsia="Arial" w:hAnsi="Arial"/>
          <w:b/>
          <w:bCs/>
          <w:sz w:val="24"/>
          <w:szCs w:val="24"/>
        </w:rPr>
        <w:t xml:space="preserve">государственный реестр субъектов естественных монополий</w:t>
      </w:r>
      <w:r>
        <w:rPr>
          <w:rFonts w:ascii="Arial" w:cs="Arial" w:eastAsia="Arial" w:hAnsi="Arial"/>
          <w:sz w:val="24"/>
          <w:szCs w:val="24"/>
        </w:rPr>
        <w:t xml:space="preserve"> - перечень хозяйствующих субъектов, подлежащих государственному регулированию и контролю на республиканском и региональных (локальных) рынках;</w:t>
      </w:r>
    </w:p>
    <w:p>
      <w:pPr>
        <w:spacing w:after="120"/>
        <w:jc w:val="both"/>
      </w:pPr>
      <w:r>
        <w:rPr>
          <w:rFonts w:ascii="Arial" w:cs="Arial" w:eastAsia="Arial" w:hAnsi="Arial"/>
          <w:b/>
          <w:bCs/>
          <w:sz w:val="24"/>
          <w:szCs w:val="24"/>
        </w:rPr>
        <w:t xml:space="preserve">естественная монополия</w:t>
      </w:r>
      <w:r>
        <w:rPr>
          <w:rFonts w:ascii="Arial" w:cs="Arial" w:eastAsia="Arial" w:hAnsi="Arial"/>
          <w:sz w:val="24"/>
          <w:szCs w:val="24"/>
        </w:rPr>
        <w:t xml:space="preserve"> - состояние рынка товаров (работ, услуг), при котором создание конкурентных условий для удовлетворения спроса на определенный вид товаров (работ, услуг) невозможно или экономически нецелесообразно в силу технологических особенностей производства и предоставления данного вида товаров (работ, услуг);</w:t>
      </w:r>
    </w:p>
    <w:p>
      <w:pPr>
        <w:spacing w:after="240"/>
        <w:jc w:val="both"/>
      </w:pPr>
      <w:r>
        <w:rPr>
          <w:rFonts w:ascii="Arial" w:cs="Arial" w:eastAsia="Arial" w:hAnsi="Arial"/>
          <w:i/>
          <w:iCs/>
          <w:sz w:val="24"/>
          <w:szCs w:val="24"/>
        </w:rPr>
        <w:t xml:space="preserve">(абзац 4 утратил силу в соответствии с </w:t>
      </w:r>
      <w:hyperlink w:history="1" r:id="rIdzl9e3ega7i6osu0p9hqf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января 2015 года № 9);</w:t>
      </w:r>
    </w:p>
    <w:p>
      <w:pPr>
        <w:spacing w:after="240"/>
        <w:jc w:val="both"/>
      </w:pPr>
      <w:r>
        <w:rPr>
          <w:rFonts w:ascii="Arial" w:cs="Arial" w:eastAsia="Arial" w:hAnsi="Arial"/>
          <w:i/>
          <w:iCs/>
          <w:sz w:val="24"/>
          <w:szCs w:val="24"/>
        </w:rPr>
        <w:t xml:space="preserve">(абзац 5 утратил силу в соответствии с </w:t>
      </w:r>
      <w:hyperlink w:history="1" r:id="rId-l5lntgvpriqvbrq9rn_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января 2015 года № 9);</w:t>
      </w:r>
    </w:p>
    <w:p>
      <w:pPr>
        <w:spacing w:after="120"/>
        <w:jc w:val="both"/>
      </w:pPr>
      <w:r>
        <w:rPr>
          <w:rFonts w:ascii="Arial" w:cs="Arial" w:eastAsia="Arial" w:hAnsi="Arial"/>
          <w:b/>
          <w:bCs/>
          <w:sz w:val="24"/>
          <w:szCs w:val="24"/>
        </w:rPr>
        <w:t xml:space="preserve">товар</w:t>
      </w:r>
      <w:r>
        <w:rPr>
          <w:rFonts w:ascii="Arial" w:cs="Arial" w:eastAsia="Arial" w:hAnsi="Arial"/>
          <w:sz w:val="24"/>
          <w:szCs w:val="24"/>
        </w:rPr>
        <w:t xml:space="preserve"> - объект гражданских прав (в том числе работа, услуга), предназначенный для продажи, обмена или иного введения в оборот;</w:t>
      </w:r>
    </w:p>
    <w:p>
      <w:pPr>
        <w:spacing w:after="120"/>
        <w:jc w:val="both"/>
      </w:pPr>
      <w:r>
        <w:rPr>
          <w:rFonts w:ascii="Arial" w:cs="Arial" w:eastAsia="Arial" w:hAnsi="Arial"/>
          <w:b/>
          <w:bCs/>
          <w:sz w:val="24"/>
          <w:szCs w:val="24"/>
        </w:rPr>
        <w:t xml:space="preserve">субъект естественной монополии</w:t>
      </w:r>
      <w:r>
        <w:rPr>
          <w:rFonts w:ascii="Arial" w:cs="Arial" w:eastAsia="Arial" w:hAnsi="Arial"/>
          <w:sz w:val="24"/>
          <w:szCs w:val="24"/>
        </w:rPr>
        <w:t xml:space="preserve"> - хозяйствующий субъект (юридическое лицо), занятый производством (реализацией) товаров в условиях естественной монополии;</w:t>
      </w:r>
    </w:p>
    <w:p>
      <w:pPr>
        <w:spacing w:after="120"/>
        <w:jc w:val="both"/>
      </w:pPr>
      <w:r>
        <w:rPr>
          <w:rFonts w:ascii="Arial" w:cs="Arial" w:eastAsia="Arial" w:hAnsi="Arial"/>
          <w:b/>
          <w:bCs/>
          <w:sz w:val="24"/>
          <w:szCs w:val="24"/>
        </w:rPr>
        <w:t xml:space="preserve">сфера естественных монополий</w:t>
      </w:r>
      <w:r>
        <w:rPr>
          <w:rFonts w:ascii="Arial" w:cs="Arial" w:eastAsia="Arial" w:hAnsi="Arial"/>
          <w:sz w:val="24"/>
          <w:szCs w:val="24"/>
        </w:rPr>
        <w:t xml:space="preserve"> - сфера обращения товаров (работ, услуг), отнесенная настоящим Законом к естественной монополии, в которой потребитель может приобрести товар (работу, услугу) субъектов естественных монополий;</w:t>
      </w:r>
    </w:p>
    <w:p>
      <w:pPr>
        <w:spacing w:after="120"/>
        <w:jc w:val="both"/>
      </w:pPr>
      <w:r>
        <w:rPr>
          <w:rFonts w:ascii="Arial" w:cs="Arial" w:eastAsia="Arial" w:hAnsi="Arial"/>
          <w:b/>
          <w:bCs/>
          <w:sz w:val="24"/>
          <w:szCs w:val="24"/>
        </w:rPr>
        <w:t xml:space="preserve">потребитель (абонент)</w:t>
      </w:r>
      <w:r>
        <w:rPr>
          <w:rFonts w:ascii="Arial" w:cs="Arial" w:eastAsia="Arial" w:hAnsi="Arial"/>
          <w:sz w:val="24"/>
          <w:szCs w:val="24"/>
        </w:rPr>
        <w:t xml:space="preserve"> - физическое или юридическое лицо, приобретающее, пользующееся или намеревающееся пользоваться товарами или услугами, производимыми (реализуемыми) субъектом естественной монополии;</w:t>
      </w:r>
    </w:p>
    <w:p>
      <w:pPr>
        <w:spacing w:after="120"/>
        <w:jc w:val="both"/>
      </w:pPr>
      <w:r>
        <w:rPr>
          <w:rFonts w:ascii="Arial" w:cs="Arial" w:eastAsia="Arial" w:hAnsi="Arial"/>
          <w:b/>
          <w:bCs/>
          <w:sz w:val="24"/>
          <w:szCs w:val="24"/>
        </w:rPr>
        <w:t xml:space="preserve">предельный уровень цены (тарифа)</w:t>
      </w:r>
      <w:r>
        <w:rPr>
          <w:rFonts w:ascii="Arial" w:cs="Arial" w:eastAsia="Arial" w:hAnsi="Arial"/>
          <w:sz w:val="24"/>
          <w:szCs w:val="24"/>
        </w:rPr>
        <w:t xml:space="preserve"> - максимальная величина цены (тарифа) на регулируемый товар, работу, услуги субъекта естественной монополии;</w:t>
      </w:r>
    </w:p>
    <w:p>
      <w:pPr>
        <w:spacing w:after="120"/>
        <w:jc w:val="both"/>
      </w:pPr>
      <w:r>
        <w:rPr>
          <w:rFonts w:ascii="Arial" w:cs="Arial" w:eastAsia="Arial" w:hAnsi="Arial"/>
          <w:b/>
          <w:bCs/>
          <w:sz w:val="24"/>
          <w:szCs w:val="24"/>
        </w:rPr>
        <w:t xml:space="preserve">руководитель субъекта естественной монополии</w:t>
      </w:r>
      <w:r>
        <w:rPr>
          <w:rFonts w:ascii="Arial" w:cs="Arial" w:eastAsia="Arial" w:hAnsi="Arial"/>
          <w:sz w:val="24"/>
          <w:szCs w:val="24"/>
        </w:rPr>
        <w:t xml:space="preserve"> - лицо, уполномоченное выступать без доверенности от имени субъекта естественной монополии;</w:t>
      </w:r>
    </w:p>
    <w:p>
      <w:pPr>
        <w:spacing w:after="240"/>
        <w:jc w:val="both"/>
      </w:pPr>
      <w:r>
        <w:rPr>
          <w:rFonts w:ascii="Arial" w:cs="Arial" w:eastAsia="Arial" w:hAnsi="Arial"/>
          <w:i/>
          <w:iCs/>
          <w:sz w:val="24"/>
          <w:szCs w:val="24"/>
        </w:rPr>
        <w:t xml:space="preserve">(абзац 11 утратил силу в соответствии с </w:t>
      </w:r>
      <w:hyperlink w:history="1" r:id="rId-ue6cy_lqcxn_af_lmf-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января 2015 года № 9);</w:t>
      </w:r>
    </w:p>
    <w:p>
      <w:pPr>
        <w:spacing w:after="120"/>
        <w:jc w:val="both"/>
      </w:pPr>
      <w:r>
        <w:rPr>
          <w:rFonts w:ascii="Arial" w:cs="Arial" w:eastAsia="Arial" w:hAnsi="Arial"/>
          <w:b/>
          <w:bCs/>
          <w:sz w:val="24"/>
          <w:szCs w:val="24"/>
        </w:rPr>
        <w:t xml:space="preserve">цена (тариф)</w:t>
      </w:r>
      <w:r>
        <w:rPr>
          <w:rFonts w:ascii="Arial" w:cs="Arial" w:eastAsia="Arial" w:hAnsi="Arial"/>
          <w:sz w:val="24"/>
          <w:szCs w:val="24"/>
        </w:rPr>
        <w:t xml:space="preserve"> - денежное выражение стоимости регулируемых товаров (работ, услуг) субъекта естественной монополии, установленной в порядке, определенном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w:t>
      </w:r>
      <w:r>
        <w:rPr>
          <w:rFonts w:ascii="Arial" w:cs="Arial" w:eastAsia="Arial" w:hAnsi="Arial"/>
          <w:i/>
          <w:iCs/>
          <w:sz w:val="24"/>
          <w:szCs w:val="24"/>
        </w:rPr>
        <w:t xml:space="preserve">абзац утратил силу в соответствии с </w:t>
      </w:r>
      <w:hyperlink w:history="1" r:id="rIdfuak25xwjbfycuqnf8yq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июня 2022 года </w:t>
      </w:r>
      <w:r>
        <w:rPr>
          <w:rFonts w:ascii="Arial" w:cs="Arial" w:eastAsia="Arial" w:hAnsi="Arial"/>
          <w:i/>
          <w:iCs/>
          <w:sz w:val="24"/>
          <w:szCs w:val="24"/>
        </w:rPr>
        <w:t xml:space="preserve">N</w:t>
      </w:r>
      <w:r>
        <w:rPr>
          <w:rFonts w:ascii="Arial" w:cs="Arial" w:eastAsia="Arial" w:hAnsi="Arial"/>
          <w:i/>
          <w:iCs/>
          <w:sz w:val="24"/>
          <w:szCs w:val="24"/>
        </w:rPr>
        <w:t xml:space="preserve"> 52</w:t>
      </w: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органы исполнительной власти, уполномоченные </w:t>
      </w:r>
      <w:r>
        <w:rPr>
          <w:rFonts w:ascii="Arial" w:cs="Arial" w:eastAsia="Arial" w:hAnsi="Arial"/>
          <w:sz w:val="24"/>
          <w:szCs w:val="24"/>
        </w:rPr>
        <w:t xml:space="preserve">Кабинетом Министров </w:t>
      </w:r>
      <w:r>
        <w:rPr>
          <w:rFonts w:ascii="Arial" w:cs="Arial" w:eastAsia="Arial" w:hAnsi="Arial"/>
          <w:sz w:val="24"/>
          <w:szCs w:val="24"/>
        </w:rPr>
        <w:t xml:space="preserve">Кыргызской Республики на проведение государственной политики в области регулирования естественных монополий, развития конкуренции, ограничения, пресечения монополистической деятельности и недобросовестной конкуренции;</w:t>
      </w:r>
    </w:p>
    <w:p>
      <w:pPr>
        <w:spacing w:after="120"/>
        <w:jc w:val="both"/>
      </w:pPr>
      <w:r>
        <w:rPr>
          <w:rFonts w:ascii="Arial" w:cs="Arial" w:eastAsia="Arial" w:hAnsi="Arial"/>
          <w:b/>
          <w:bCs/>
          <w:sz w:val="24"/>
          <w:szCs w:val="24"/>
        </w:rPr>
        <w:t xml:space="preserve">услуги</w:t>
      </w:r>
      <w:r>
        <w:rPr>
          <w:rFonts w:ascii="Arial" w:cs="Arial" w:eastAsia="Arial" w:hAnsi="Arial"/>
          <w:sz w:val="24"/>
          <w:szCs w:val="24"/>
        </w:rPr>
        <w:t xml:space="preserve"> - деятельность, направленная на удовлетворение собственных потребностей или потребностей других лиц, в том числе любые закупки товаров, работ, сырья и материалов;</w:t>
      </w:r>
    </w:p>
    <w:p>
      <w:pPr>
        <w:spacing w:after="120"/>
        <w:jc w:val="both"/>
      </w:pPr>
      <w:r>
        <w:rPr>
          <w:rFonts w:ascii="Arial" w:cs="Arial" w:eastAsia="Arial" w:hAnsi="Arial"/>
          <w:b/>
          <w:bCs/>
          <w:sz w:val="24"/>
          <w:szCs w:val="24"/>
        </w:rPr>
        <w:t xml:space="preserve">внутренний рынок </w:t>
      </w:r>
      <w:r>
        <w:rPr>
          <w:rFonts w:ascii="Arial" w:cs="Arial" w:eastAsia="Arial" w:hAnsi="Arial"/>
          <w:sz w:val="24"/>
          <w:szCs w:val="24"/>
        </w:rPr>
        <w:t xml:space="preserve">- сфера обращения товаров (услуг), в границах которой потребитель может приобрести товары (услуги) субъектов естественных монополий;</w:t>
      </w:r>
    </w:p>
    <w:p>
      <w:pPr>
        <w:spacing w:after="120"/>
        <w:jc w:val="both"/>
      </w:pPr>
      <w:r>
        <w:rPr>
          <w:rFonts w:ascii="Arial" w:cs="Arial" w:eastAsia="Arial" w:hAnsi="Arial"/>
          <w:b/>
          <w:bCs/>
          <w:sz w:val="24"/>
          <w:szCs w:val="24"/>
        </w:rPr>
        <w:t xml:space="preserve">долгосрочные параметры регулирования</w:t>
      </w:r>
      <w:r>
        <w:rPr>
          <w:rFonts w:ascii="Arial" w:cs="Arial" w:eastAsia="Arial" w:hAnsi="Arial"/>
          <w:sz w:val="24"/>
          <w:szCs w:val="24"/>
        </w:rPr>
        <w:t xml:space="preserve"> - параметры, необходимые для расчета долгосрочных тарифов, устанавливаемые на долгосрочный период регулирования;</w:t>
      </w:r>
    </w:p>
    <w:p>
      <w:pPr>
        <w:spacing w:after="120"/>
        <w:jc w:val="both"/>
      </w:pPr>
      <w:r>
        <w:rPr>
          <w:rFonts w:ascii="Arial" w:cs="Arial" w:eastAsia="Arial" w:hAnsi="Arial"/>
          <w:b/>
          <w:bCs/>
          <w:sz w:val="24"/>
          <w:szCs w:val="24"/>
        </w:rPr>
        <w:t xml:space="preserve">долгосрочный период регулирования</w:t>
      </w:r>
      <w:r>
        <w:rPr>
          <w:rFonts w:ascii="Arial" w:cs="Arial" w:eastAsia="Arial" w:hAnsi="Arial"/>
          <w:sz w:val="24"/>
          <w:szCs w:val="24"/>
        </w:rPr>
        <w:t xml:space="preserve"> - период, на который устанавливаются долгосрочные параметры регулирования, составляющий не менее 3 лет;</w:t>
      </w:r>
    </w:p>
    <w:p>
      <w:pPr>
        <w:spacing w:after="120"/>
        <w:jc w:val="both"/>
      </w:pPr>
      <w:r>
        <w:rPr>
          <w:rFonts w:ascii="Arial" w:cs="Arial" w:eastAsia="Arial" w:hAnsi="Arial"/>
          <w:b/>
          <w:bCs/>
          <w:sz w:val="24"/>
          <w:szCs w:val="24"/>
        </w:rPr>
        <w:t xml:space="preserve">доступ к услугам субъектов естественных монополий</w:t>
      </w:r>
      <w:r>
        <w:rPr>
          <w:rFonts w:ascii="Arial" w:cs="Arial" w:eastAsia="Arial" w:hAnsi="Arial"/>
          <w:sz w:val="24"/>
          <w:szCs w:val="24"/>
        </w:rPr>
        <w:t xml:space="preserve"> - обеспечение доступа к услугам субъектов естественных монополий Кыргызской Республики субъектами естественных монополий иностранных государств,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b/>
          <w:bCs/>
          <w:sz w:val="24"/>
          <w:szCs w:val="24"/>
        </w:rPr>
        <w:t xml:space="preserve">доход</w:t>
      </w:r>
      <w:r>
        <w:rPr>
          <w:rFonts w:ascii="Arial" w:cs="Arial" w:eastAsia="Arial" w:hAnsi="Arial"/>
          <w:sz w:val="24"/>
          <w:szCs w:val="24"/>
        </w:rPr>
        <w:t xml:space="preserve"> - приток, рост активов (денежных средств, иного имущества) или уменьшение обязательств, влекущие за собой увеличение собственного капитала субъекта естественной монополии, за исключением вкладов участников.</w:t>
      </w:r>
    </w:p>
    <w:p>
      <w:pPr>
        <w:spacing w:after="120"/>
        <w:jc w:val="both"/>
      </w:pPr>
      <w:r>
        <w:rPr>
          <w:rFonts w:ascii="Arial" w:cs="Arial" w:eastAsia="Arial" w:hAnsi="Arial"/>
          <w:b/>
          <w:bCs/>
          <w:sz w:val="24"/>
          <w:szCs w:val="24"/>
        </w:rPr>
        <w:t xml:space="preserve">инвестированный капитал</w:t>
      </w:r>
      <w:r>
        <w:rPr>
          <w:rFonts w:ascii="Arial" w:cs="Arial" w:eastAsia="Arial" w:hAnsi="Arial"/>
          <w:sz w:val="24"/>
          <w:szCs w:val="24"/>
        </w:rPr>
        <w:t xml:space="preserve"> - капитал, который использовался для создания активов субъектов естественных монополий, необходимых для осуществления регулируемой деятельности.</w:t>
      </w:r>
    </w:p>
    <w:p>
      <w:pPr>
        <w:spacing w:after="240"/>
        <w:jc w:val="both"/>
      </w:pPr>
      <w:r>
        <w:rPr>
          <w:rFonts w:ascii="Arial" w:cs="Arial" w:eastAsia="Arial" w:hAnsi="Arial"/>
          <w:i/>
          <w:iCs/>
          <w:sz w:val="24"/>
          <w:szCs w:val="24"/>
        </w:rPr>
        <w:t xml:space="preserve">(В редакции Законов КР от </w:t>
      </w:r>
      <w:hyperlink w:history="1" r:id="rIdogrssahweatz7nqr05aah">
        <w:r>
          <w:rPr>
            <w:rFonts w:ascii="Arial" w:cs="Arial" w:eastAsia="Arial" w:hAnsi="Arial"/>
            <w:i/>
            <w:iCs/>
            <w:color w:val="1D4ED8"/>
            <w:sz w:val="24"/>
            <w:szCs w:val="24"/>
            <w:u w:val="single"/>
          </w:rPr>
          <w:t xml:space="preserve">19 июля 2014 года № 145</w:t>
        </w:r>
      </w:hyperlink>
      <w:r>
        <w:rPr>
          <w:rFonts w:ascii="Arial" w:cs="Arial" w:eastAsia="Arial" w:hAnsi="Arial"/>
          <w:i/>
          <w:iCs/>
          <w:sz w:val="24"/>
          <w:szCs w:val="24"/>
        </w:rPr>
        <w:t xml:space="preserve">, </w:t>
      </w:r>
      <w:hyperlink w:history="1" r:id="rIdowkaju-bulwli_z3j_nzi">
        <w:r>
          <w:rPr>
            <w:rFonts w:ascii="Arial" w:cs="Arial" w:eastAsia="Arial" w:hAnsi="Arial"/>
            <w:i/>
            <w:iCs/>
            <w:color w:val="1D4ED8"/>
            <w:sz w:val="24"/>
            <w:szCs w:val="24"/>
            <w:u w:val="single"/>
          </w:rPr>
          <w:t xml:space="preserve">13 января 2015 года № 9</w:t>
        </w:r>
      </w:hyperlink>
      <w:r>
        <w:rPr>
          <w:rFonts w:ascii="Arial" w:cs="Arial" w:eastAsia="Arial" w:hAnsi="Arial"/>
          <w:i/>
          <w:iCs/>
          <w:sz w:val="24"/>
          <w:szCs w:val="24"/>
        </w:rPr>
        <w:t xml:space="preserve">, </w:t>
      </w:r>
      <w:hyperlink w:history="1" r:id="rIdq7efjhplkdd-e4ynsvxja">
        <w:r>
          <w:rPr>
            <w:rFonts w:ascii="Arial" w:cs="Arial" w:eastAsia="Arial" w:hAnsi="Arial"/>
            <w:i/>
            <w:iCs/>
            <w:color w:val="1D4ED8"/>
            <w:sz w:val="24"/>
            <w:szCs w:val="24"/>
            <w:u w:val="single"/>
          </w:rPr>
          <w:t xml:space="preserve">13 августа 2015 года № 225</w:t>
        </w:r>
      </w:hyperlink>
      <w:r>
        <w:rPr>
          <w:rFonts w:ascii="Arial" w:cs="Arial" w:eastAsia="Arial" w:hAnsi="Arial"/>
          <w:i/>
          <w:iCs/>
          <w:sz w:val="24"/>
          <w:szCs w:val="24"/>
        </w:rPr>
        <w:t xml:space="preserve">, </w:t>
      </w:r>
      <w:hyperlink w:history="1" r:id="rIdketibfbvfm5w8ctfrh9zk">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 Принципы государственного регулирования деятельности субъектов естественных монополий</w:t>
      </w:r>
    </w:p>
    <w:p>
      <w:pPr>
        <w:spacing w:after="120"/>
        <w:jc w:val="both"/>
      </w:pPr>
      <w:r>
        <w:rPr>
          <w:rFonts w:ascii="Arial" w:cs="Arial" w:eastAsia="Arial" w:hAnsi="Arial"/>
          <w:sz w:val="24"/>
          <w:szCs w:val="24"/>
        </w:rPr>
        <w:t xml:space="preserve">Основными принципами при осуществлении государственного регулирования субъектов естественных монополий являются:</w:t>
      </w:r>
    </w:p>
    <w:p>
      <w:pPr>
        <w:spacing w:after="120"/>
        <w:jc w:val="both"/>
      </w:pPr>
      <w:r>
        <w:rPr>
          <w:rFonts w:ascii="Arial" w:cs="Arial" w:eastAsia="Arial" w:hAnsi="Arial"/>
          <w:sz w:val="24"/>
          <w:szCs w:val="24"/>
        </w:rPr>
        <w:t xml:space="preserve">1) соблюдение баланса интересов потребителей и субъектов естественных монополий, обеспечивающего доступность оказываемых услуг и надлежащий уровень их качества для потребителей, эффективное функционирование и развитие субъектов естественных монополий;</w:t>
      </w:r>
    </w:p>
    <w:p>
      <w:pPr>
        <w:spacing w:after="120"/>
        <w:jc w:val="both"/>
      </w:pPr>
      <w:r>
        <w:rPr>
          <w:rFonts w:ascii="Arial" w:cs="Arial" w:eastAsia="Arial" w:hAnsi="Arial"/>
          <w:sz w:val="24"/>
          <w:szCs w:val="24"/>
        </w:rPr>
        <w:t xml:space="preserve">2) повышение эффективности регулирования, направленного на сокращение в последующем сфер естественных монополий за счет создания условий для развития конкуренции;</w:t>
      </w:r>
    </w:p>
    <w:p>
      <w:pPr>
        <w:spacing w:after="120"/>
        <w:jc w:val="both"/>
      </w:pPr>
      <w:r>
        <w:rPr>
          <w:rFonts w:ascii="Arial" w:cs="Arial" w:eastAsia="Arial" w:hAnsi="Arial"/>
          <w:sz w:val="24"/>
          <w:szCs w:val="24"/>
        </w:rPr>
        <w:t xml:space="preserve">3) применение гибкого ценового (тарифного) регулирования субъектов естественных монополий с учетом отраслевых особенностей, масштабов их деятельности, рыночной конъюнктуры, среднесрочных (долгосрочных) макроэкономических и отраслевых прогнозов, а также мер ценового (тарифного) регулирования этих субъектов;</w:t>
      </w:r>
    </w:p>
    <w:p>
      <w:pPr>
        <w:spacing w:after="120"/>
        <w:jc w:val="both"/>
      </w:pPr>
      <w:r>
        <w:rPr>
          <w:rFonts w:ascii="Arial" w:cs="Arial" w:eastAsia="Arial" w:hAnsi="Arial"/>
          <w:sz w:val="24"/>
          <w:szCs w:val="24"/>
        </w:rPr>
        <w:t xml:space="preserve">4) введение государственного регулирования в случаях, когда на основании анализа соответствующего внутреннего рынка установлено, что этот рынок находится в состоянии естественной монополии;</w:t>
      </w:r>
    </w:p>
    <w:p>
      <w:pPr>
        <w:spacing w:after="120"/>
        <w:jc w:val="both"/>
      </w:pPr>
      <w:r>
        <w:rPr>
          <w:rFonts w:ascii="Arial" w:cs="Arial" w:eastAsia="Arial" w:hAnsi="Arial"/>
          <w:sz w:val="24"/>
          <w:szCs w:val="24"/>
        </w:rPr>
        <w:t xml:space="preserve">5) применение процедур регулирования деятельности субъектов естественных монополий, обеспечивающих независимость принимаемых решений, преемственность, открытость, объективность и прозрачность;</w:t>
      </w:r>
    </w:p>
    <w:p>
      <w:pPr>
        <w:spacing w:after="120"/>
        <w:jc w:val="both"/>
      </w:pPr>
      <w:r>
        <w:rPr>
          <w:rFonts w:ascii="Arial" w:cs="Arial" w:eastAsia="Arial" w:hAnsi="Arial"/>
          <w:sz w:val="24"/>
          <w:szCs w:val="24"/>
        </w:rPr>
        <w:t xml:space="preserve">6) снижение барьеров доступа на рынки услуг, в том числе путем обеспечения доступа к услугам, относящимся к сфере естественных монополий;</w:t>
      </w:r>
    </w:p>
    <w:p>
      <w:pPr>
        <w:spacing w:after="120"/>
        <w:jc w:val="both"/>
      </w:pPr>
      <w:r>
        <w:rPr>
          <w:rFonts w:ascii="Arial" w:cs="Arial" w:eastAsia="Arial" w:hAnsi="Arial"/>
          <w:sz w:val="24"/>
          <w:szCs w:val="24"/>
        </w:rPr>
        <w:t xml:space="preserve">7) обеспечение соответствия устанавливаемых цен (тарифов) качеству услуг в сфере естественных монополий;</w:t>
      </w:r>
    </w:p>
    <w:p>
      <w:pPr>
        <w:spacing w:after="120"/>
        <w:jc w:val="both"/>
      </w:pPr>
      <w:r>
        <w:rPr>
          <w:rFonts w:ascii="Arial" w:cs="Arial" w:eastAsia="Arial" w:hAnsi="Arial"/>
          <w:sz w:val="24"/>
          <w:szCs w:val="24"/>
        </w:rPr>
        <w:t xml:space="preserve">8) создание экономических условий, при которых субъектам естественных монополий выгодно сокращать издержки, внедрять новые технологии, повышать эффективность использования инвестиций;</w:t>
      </w:r>
    </w:p>
    <w:p>
      <w:pPr>
        <w:spacing w:after="120"/>
        <w:jc w:val="both"/>
      </w:pPr>
      <w:r>
        <w:rPr>
          <w:rFonts w:ascii="Arial" w:cs="Arial" w:eastAsia="Arial" w:hAnsi="Arial"/>
          <w:sz w:val="24"/>
          <w:szCs w:val="24"/>
        </w:rPr>
        <w:t xml:space="preserve">9) получение экономически обоснованной прибыли;</w:t>
      </w:r>
    </w:p>
    <w:p>
      <w:pPr>
        <w:spacing w:after="120"/>
        <w:jc w:val="both"/>
      </w:pPr>
      <w:r>
        <w:rPr>
          <w:rFonts w:ascii="Arial" w:cs="Arial" w:eastAsia="Arial" w:hAnsi="Arial"/>
          <w:sz w:val="24"/>
          <w:szCs w:val="24"/>
        </w:rPr>
        <w:t xml:space="preserve">10) формирование тарифов (цен) на услуги субъектов естественных монополий с учетом надежности и качества оказываемых услуг;</w:t>
      </w:r>
    </w:p>
    <w:p>
      <w:pPr>
        <w:spacing w:after="120"/>
        <w:jc w:val="both"/>
      </w:pPr>
      <w:r>
        <w:rPr>
          <w:rFonts w:ascii="Arial" w:cs="Arial" w:eastAsia="Arial" w:hAnsi="Arial"/>
          <w:sz w:val="24"/>
          <w:szCs w:val="24"/>
        </w:rPr>
        <w:t xml:space="preserve">11) осуществление мероприятий по энергоэффективности и экологическим аспектам;</w:t>
      </w:r>
    </w:p>
    <w:p>
      <w:pPr>
        <w:spacing w:after="120"/>
        <w:jc w:val="both"/>
      </w:pPr>
      <w:r>
        <w:rPr>
          <w:rFonts w:ascii="Arial" w:cs="Arial" w:eastAsia="Arial" w:hAnsi="Arial"/>
          <w:sz w:val="24"/>
          <w:szCs w:val="24"/>
        </w:rPr>
        <w:t xml:space="preserve">12) защита интересов потребителей, в том числе от различных нарушений субъектами естественных монополий, связанных с применением тарифов (цен) на регулируемые услуги;</w:t>
      </w:r>
    </w:p>
    <w:p>
      <w:pPr>
        <w:spacing w:after="120"/>
        <w:jc w:val="both"/>
      </w:pPr>
      <w:r>
        <w:rPr>
          <w:rFonts w:ascii="Arial" w:cs="Arial" w:eastAsia="Arial" w:hAnsi="Arial"/>
          <w:sz w:val="24"/>
          <w:szCs w:val="24"/>
        </w:rPr>
        <w:t xml:space="preserve">13) обязательность заключения субъектами естественных монополий договоров с потребителями на оказание услуг, в отношении которых применяется государственное регулирование, при наличии технической возможности оказать такие услуги;</w:t>
      </w:r>
    </w:p>
    <w:p>
      <w:pPr>
        <w:spacing w:after="120"/>
        <w:jc w:val="both"/>
      </w:pPr>
      <w:r>
        <w:rPr>
          <w:rFonts w:ascii="Arial" w:cs="Arial" w:eastAsia="Arial" w:hAnsi="Arial"/>
          <w:sz w:val="24"/>
          <w:szCs w:val="24"/>
        </w:rPr>
        <w:t xml:space="preserve">14) направленность регулирования на конкретный субъект естественной монополии.</w:t>
      </w:r>
    </w:p>
    <w:p>
      <w:pPr>
        <w:spacing w:after="240"/>
        <w:jc w:val="both"/>
      </w:pPr>
      <w:r>
        <w:rPr>
          <w:rFonts w:ascii="Arial" w:cs="Arial" w:eastAsia="Arial" w:hAnsi="Arial"/>
          <w:i/>
          <w:iCs/>
          <w:sz w:val="24"/>
          <w:szCs w:val="24"/>
        </w:rPr>
        <w:t xml:space="preserve">(В редакции Законов КР от </w:t>
      </w:r>
      <w:hyperlink w:history="1" r:id="rIdwszabucq_czdykwworzly">
        <w:r>
          <w:rPr>
            <w:rFonts w:ascii="Arial" w:cs="Arial" w:eastAsia="Arial" w:hAnsi="Arial"/>
            <w:i/>
            <w:iCs/>
            <w:color w:val="1D4ED8"/>
            <w:sz w:val="24"/>
            <w:szCs w:val="24"/>
            <w:u w:val="single"/>
          </w:rPr>
          <w:t xml:space="preserve">13 января 2015 года № 9</w:t>
        </w:r>
      </w:hyperlink>
      <w:r>
        <w:rPr>
          <w:rFonts w:ascii="Arial" w:cs="Arial" w:eastAsia="Arial" w:hAnsi="Arial"/>
          <w:i/>
          <w:iCs/>
          <w:sz w:val="24"/>
          <w:szCs w:val="24"/>
        </w:rPr>
        <w:t xml:space="preserve">, </w:t>
      </w:r>
      <w:hyperlink w:history="1" r:id="rIdce4tahoczo_elt3nkcgx-">
        <w:r>
          <w:rPr>
            <w:rFonts w:ascii="Arial" w:cs="Arial" w:eastAsia="Arial" w:hAnsi="Arial"/>
            <w:i/>
            <w:iCs/>
            <w:color w:val="1D4ED8"/>
            <w:sz w:val="24"/>
            <w:szCs w:val="24"/>
            <w:u w:val="single"/>
          </w:rPr>
          <w:t xml:space="preserve">13 августа 2015 года № 225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w:t>
      </w:r>
      <w:r>
        <w:rPr>
          <w:rFonts w:ascii="Arial" w:cs="Arial" w:eastAsia="Arial" w:hAnsi="Arial"/>
          <w:b/>
          <w:bCs/>
          <w:sz w:val="24"/>
          <w:szCs w:val="24"/>
        </w:rPr>
        <w:t xml:space="preserve">1</w:t>
      </w:r>
      <w:r>
        <w:rPr>
          <w:rFonts w:ascii="Arial" w:cs="Arial" w:eastAsia="Arial" w:hAnsi="Arial"/>
          <w:b/>
          <w:bCs/>
          <w:sz w:val="24"/>
          <w:szCs w:val="24"/>
        </w:rPr>
        <w:t xml:space="preserve">. Виды и методы государственного регулирования субъектов естественных монополий</w:t>
      </w:r>
    </w:p>
    <w:p>
      <w:pPr>
        <w:spacing w:after="120"/>
        <w:jc w:val="both"/>
      </w:pPr>
      <w:r>
        <w:rPr>
          <w:rFonts w:ascii="Arial" w:cs="Arial" w:eastAsia="Arial" w:hAnsi="Arial"/>
          <w:sz w:val="24"/>
          <w:szCs w:val="24"/>
        </w:rPr>
        <w:t xml:space="preserve">1. Для осуществления государственного регулирования и контроля формируется и ведется государственный реестр субъектов естественных монополий в порядке, определенном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В сфере действия настоящего Закона применяются следующие виды регулирования деятельности субъектов естественных монополий:</w:t>
      </w:r>
    </w:p>
    <w:p>
      <w:pPr>
        <w:spacing w:after="120"/>
        <w:jc w:val="both"/>
      </w:pPr>
      <w:r>
        <w:rPr>
          <w:rFonts w:ascii="Arial" w:cs="Arial" w:eastAsia="Arial" w:hAnsi="Arial"/>
          <w:sz w:val="24"/>
          <w:szCs w:val="24"/>
        </w:rPr>
        <w:t xml:space="preserve">1) ценовое (тарифное) регулирование:</w:t>
      </w:r>
    </w:p>
    <w:p>
      <w:pPr>
        <w:spacing w:after="120"/>
        <w:jc w:val="both"/>
      </w:pPr>
      <w:r>
        <w:rPr>
          <w:rFonts w:ascii="Arial" w:cs="Arial" w:eastAsia="Arial" w:hAnsi="Arial"/>
          <w:sz w:val="24"/>
          <w:szCs w:val="24"/>
        </w:rPr>
        <w:t xml:space="preserve">- установление цен (тарифов);</w:t>
      </w:r>
    </w:p>
    <w:p>
      <w:pPr>
        <w:spacing w:after="120"/>
        <w:jc w:val="both"/>
      </w:pPr>
      <w:r>
        <w:rPr>
          <w:rFonts w:ascii="Arial" w:cs="Arial" w:eastAsia="Arial" w:hAnsi="Arial"/>
          <w:sz w:val="24"/>
          <w:szCs w:val="24"/>
        </w:rPr>
        <w:t xml:space="preserve">- установление предельного уровня цен (тарифов);</w:t>
      </w:r>
    </w:p>
    <w:p>
      <w:pPr>
        <w:spacing w:after="120"/>
        <w:jc w:val="both"/>
      </w:pPr>
      <w:r>
        <w:rPr>
          <w:rFonts w:ascii="Arial" w:cs="Arial" w:eastAsia="Arial" w:hAnsi="Arial"/>
          <w:i/>
          <w:iCs/>
          <w:sz w:val="24"/>
          <w:szCs w:val="24"/>
        </w:rPr>
        <w:t xml:space="preserve">2) (утратил силу в соответствии с </w:t>
      </w:r>
      <w:hyperlink w:history="1" r:id="rIdepuedzhifv3aiyx8-fc2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июля 2016 года № 118)</w:t>
      </w:r>
    </w:p>
    <w:p>
      <w:pPr>
        <w:spacing w:after="120"/>
        <w:jc w:val="both"/>
      </w:pPr>
      <w:r>
        <w:rPr>
          <w:rFonts w:ascii="Arial" w:cs="Arial" w:eastAsia="Arial" w:hAnsi="Arial"/>
          <w:sz w:val="24"/>
          <w:szCs w:val="24"/>
        </w:rPr>
        <w:t xml:space="preserve">3) определение потребителей (абонентов), подлежащих обязательному обслуживанию, и (или) установление минимального уровня их обеспечения в случае невозможности удовлетворения в полном объеме потребностей в товаре (услуге), производимом (реализуемом) субъектом естественной монополии, с учетом необходимости защиты прав и законных интересов граждан, обеспечения безопасности государства, охраны природы и культурных ценностей;</w:t>
      </w:r>
    </w:p>
    <w:p>
      <w:pPr>
        <w:spacing w:after="120"/>
        <w:jc w:val="both"/>
      </w:pPr>
      <w:r>
        <w:rPr>
          <w:rFonts w:ascii="Arial" w:cs="Arial" w:eastAsia="Arial" w:hAnsi="Arial"/>
          <w:sz w:val="24"/>
          <w:szCs w:val="24"/>
        </w:rPr>
        <w:t xml:space="preserve">4) установление величины торговой надбавки;</w:t>
      </w:r>
    </w:p>
    <w:p>
      <w:pPr>
        <w:spacing w:after="120"/>
        <w:jc w:val="both"/>
      </w:pPr>
      <w:r>
        <w:rPr>
          <w:rFonts w:ascii="Arial" w:cs="Arial" w:eastAsia="Arial" w:hAnsi="Arial"/>
          <w:sz w:val="24"/>
          <w:szCs w:val="24"/>
        </w:rPr>
        <w:t xml:space="preserve">5) установление обязательств для инженерно-технических служб, являющихся субъектами естественных монополий, осуществление развития соответствующих сетей инженерно-технического обеспечения в случае невозможности удовлетворения в полном объеме потребностей в товаре (услуге), производимом (реализуемом) данным субъектом.</w:t>
      </w:r>
    </w:p>
    <w:p>
      <w:pPr>
        <w:spacing w:after="120"/>
        <w:jc w:val="both"/>
      </w:pPr>
      <w:r>
        <w:rPr>
          <w:rFonts w:ascii="Arial" w:cs="Arial" w:eastAsia="Arial" w:hAnsi="Arial"/>
          <w:sz w:val="24"/>
          <w:szCs w:val="24"/>
        </w:rPr>
        <w:t xml:space="preserve">3. При осуществлении ценового (тарифного) регулирования применяются следующие методы регулирования:</w:t>
      </w:r>
    </w:p>
    <w:p>
      <w:pPr>
        <w:spacing w:after="120"/>
        <w:jc w:val="both"/>
      </w:pPr>
      <w:r>
        <w:rPr>
          <w:rFonts w:ascii="Arial" w:cs="Arial" w:eastAsia="Arial" w:hAnsi="Arial"/>
          <w:sz w:val="24"/>
          <w:szCs w:val="24"/>
        </w:rPr>
        <w:t xml:space="preserve">1) метод экономически обоснованных затрат;</w:t>
      </w:r>
    </w:p>
    <w:p>
      <w:pPr>
        <w:spacing w:after="120"/>
        <w:jc w:val="both"/>
      </w:pPr>
      <w:r>
        <w:rPr>
          <w:rFonts w:ascii="Arial" w:cs="Arial" w:eastAsia="Arial" w:hAnsi="Arial"/>
          <w:sz w:val="24"/>
          <w:szCs w:val="24"/>
        </w:rPr>
        <w:t xml:space="preserve">2) метод доходности инвестиционного капитала.</w:t>
      </w:r>
    </w:p>
    <w:p>
      <w:pPr>
        <w:spacing w:after="120"/>
        <w:jc w:val="both"/>
      </w:pPr>
      <w:r>
        <w:rPr>
          <w:rFonts w:ascii="Arial" w:cs="Arial" w:eastAsia="Arial" w:hAnsi="Arial"/>
          <w:sz w:val="24"/>
          <w:szCs w:val="24"/>
        </w:rPr>
        <w:t xml:space="preserve">4. Для видов и методов регулирования, предусмотренных настоящим Законом, также применяются долгосрочные параметры регулирования, полученные с использованием метода сравнительного анализа эффективности деятельности субъектов естественных монополий.</w:t>
      </w:r>
    </w:p>
    <w:p>
      <w:pPr>
        <w:spacing w:after="240"/>
        <w:jc w:val="both"/>
      </w:pPr>
      <w:r>
        <w:rPr>
          <w:rFonts w:ascii="Arial" w:cs="Arial" w:eastAsia="Arial" w:hAnsi="Arial"/>
          <w:i/>
          <w:iCs/>
          <w:sz w:val="24"/>
          <w:szCs w:val="24"/>
        </w:rPr>
        <w:t xml:space="preserve">(В редакции Закона КР от </w:t>
      </w:r>
      <w:hyperlink w:history="1" r:id="rIdtl8ut5gqgw1sndrifsmlu">
        <w:r>
          <w:rPr>
            <w:rFonts w:ascii="Arial" w:cs="Arial" w:eastAsia="Arial" w:hAnsi="Arial"/>
            <w:i/>
            <w:iCs/>
            <w:color w:val="1D4ED8"/>
            <w:sz w:val="24"/>
            <w:szCs w:val="24"/>
            <w:u w:val="single"/>
          </w:rPr>
          <w:t xml:space="preserve">13 января 2015 года № 9</w:t>
        </w:r>
      </w:hyperlink>
      <w:r>
        <w:rPr>
          <w:rFonts w:ascii="Arial" w:cs="Arial" w:eastAsia="Arial" w:hAnsi="Arial"/>
          <w:i/>
          <w:iCs/>
          <w:sz w:val="24"/>
          <w:szCs w:val="24"/>
        </w:rPr>
        <w:t xml:space="preserve">, </w:t>
      </w:r>
      <w:hyperlink w:history="1" r:id="rIdz_xsvmvfgukgf6cyqor2s">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5. Государственный контроль в сферах естественных монополий</w:t>
      </w:r>
      <w:r>
        <w:rPr>
          <w:rFonts w:ascii="Arial" w:cs="Arial" w:eastAsia="Arial" w:hAnsi="Arial"/>
          <w:sz w:val="24"/>
          <w:szCs w:val="24"/>
        </w:rPr>
        <w:t xml:space="preserve"> </w:t>
      </w:r>
    </w:p>
    <w:p>
      <w:pPr>
        <w:spacing w:after="240"/>
        <w:jc w:val="both"/>
      </w:pPr>
      <w:r>
        <w:rPr>
          <w:rFonts w:ascii="Arial" w:cs="Arial" w:eastAsia="Arial" w:hAnsi="Arial"/>
          <w:sz w:val="24"/>
          <w:szCs w:val="24"/>
        </w:rPr>
        <w:t xml:space="preserve">1. В целях проведения эффективной государственной политики в сферах деятельности субъектов естественных монополий и предотвращения ущемления прав и законных интересов потребителей либо сдерживания экономически оправданного перехода соответствующего товарного рынка из состояния естественной монополии в состояние конкурентного рынка уполномоченный орган осуществляет контроль:</w:t>
      </w:r>
    </w:p>
    <w:p>
      <w:pPr>
        <w:spacing w:after="240"/>
        <w:jc w:val="both"/>
      </w:pPr>
      <w:r>
        <w:rPr>
          <w:rFonts w:ascii="Arial" w:cs="Arial" w:eastAsia="Arial" w:hAnsi="Arial"/>
          <w:sz w:val="24"/>
          <w:szCs w:val="24"/>
        </w:rPr>
        <w:t xml:space="preserve">1) за любыми сделками, в результате которых субъект естественной монополии приобретает право собственности на основные средства или право пользования основными средствами, не предназначенными для производства (реализации) товаров (работ, услуг), в отношении которых применяется регулирование в соответствии с настоящим Законом, если балансовая стоимость таких основных средств превышает 10 процентов стоимости собственного капитала субъектов естественной монополии по последнему утвержденному балансу;</w:t>
      </w:r>
    </w:p>
    <w:p>
      <w:pPr>
        <w:spacing w:after="240"/>
        <w:jc w:val="both"/>
      </w:pPr>
      <w:r>
        <w:rPr>
          <w:rFonts w:ascii="Arial" w:cs="Arial" w:eastAsia="Arial" w:hAnsi="Arial"/>
          <w:sz w:val="24"/>
          <w:szCs w:val="24"/>
        </w:rPr>
        <w:t xml:space="preserve">2) за любыми сделками, в результате которых хозяйствующий субъект приобретает право собственности либо владения и (или) пользования частью основных средств субъекта естественной монополии, предназначенной для производства (реализации) товаров (работ, услуг), в отношении которых применяется регулирование в соответствии с настоящим Законом, если балансовая стоимость таких основных средств превышает 10 процентов стоимости собственного капитала субъектов естественной монополии по последнему утвержденному балансу;</w:t>
      </w:r>
    </w:p>
    <w:p>
      <w:pPr>
        <w:spacing w:after="240"/>
        <w:jc w:val="both"/>
      </w:pPr>
      <w:r>
        <w:rPr>
          <w:rFonts w:ascii="Arial" w:cs="Arial" w:eastAsia="Arial" w:hAnsi="Arial"/>
          <w:sz w:val="24"/>
          <w:szCs w:val="24"/>
        </w:rPr>
        <w:t xml:space="preserve">3) за инвестициями субъекта естественной монополии в производство (реализацию) товаров (работ, услуг), в отношении которых не применяется регулирование в соответствии с настоящим Законом и которые составляют более 10 процентов стоимости собственного капитала субъекта естественной монополии по последнему утвержденному балансу;</w:t>
      </w:r>
    </w:p>
    <w:p>
      <w:pPr>
        <w:spacing w:after="240"/>
        <w:jc w:val="both"/>
      </w:pPr>
      <w:r>
        <w:rPr>
          <w:rFonts w:ascii="Arial" w:cs="Arial" w:eastAsia="Arial" w:hAnsi="Arial"/>
          <w:sz w:val="24"/>
          <w:szCs w:val="24"/>
        </w:rPr>
        <w:t xml:space="preserve">4) реорганизацией и ликвидацией субъекта естественной монополии;</w:t>
      </w:r>
    </w:p>
    <w:p>
      <w:pPr>
        <w:spacing w:after="240"/>
        <w:jc w:val="both"/>
      </w:pPr>
      <w:r>
        <w:rPr>
          <w:rFonts w:ascii="Arial" w:cs="Arial" w:eastAsia="Arial" w:hAnsi="Arial"/>
          <w:sz w:val="24"/>
          <w:szCs w:val="24"/>
        </w:rPr>
        <w:t xml:space="preserve">5) соблюдением правил обеспечения доступа потребителей к услугам субъектов естественных монополий и условий подключения (присоединения, использования) к ним.</w:t>
      </w:r>
    </w:p>
    <w:p>
      <w:pPr>
        <w:spacing w:after="240"/>
        <w:jc w:val="both"/>
      </w:pPr>
      <w:r>
        <w:rPr>
          <w:rFonts w:ascii="Arial" w:cs="Arial" w:eastAsia="Arial" w:hAnsi="Arial"/>
          <w:sz w:val="24"/>
          <w:szCs w:val="24"/>
        </w:rPr>
        <w:t xml:space="preserve">2. Для совершения действий, указанных в пунктах 1-2, 4 части 1 настоящей статьи, субъект естественной монополии обязан представить в уполномоченный орган ходатайство о даче согласия на совершение таких действий и сообщить информацию, необходимую для принятия решения.</w:t>
      </w:r>
    </w:p>
    <w:p>
      <w:pPr>
        <w:spacing w:after="240"/>
        <w:jc w:val="both"/>
      </w:pPr>
      <w:r>
        <w:rPr>
          <w:rFonts w:ascii="Arial" w:cs="Arial" w:eastAsia="Arial" w:hAnsi="Arial"/>
          <w:sz w:val="24"/>
          <w:szCs w:val="24"/>
        </w:rPr>
        <w:t xml:space="preserve">При осуществлении действий, указанных в пункте 3 части 1 настоящей статьи, субъект естественной монополии направляет уведомление в уполномоченный орган.</w:t>
      </w:r>
    </w:p>
    <w:p>
      <w:pPr>
        <w:spacing w:after="240"/>
        <w:jc w:val="both"/>
      </w:pPr>
      <w:r>
        <w:rPr>
          <w:rFonts w:ascii="Arial" w:cs="Arial" w:eastAsia="Arial" w:hAnsi="Arial"/>
          <w:sz w:val="24"/>
          <w:szCs w:val="24"/>
        </w:rPr>
        <w:t xml:space="preserve">Требования к содержанию информации и форме ее представления, а также порядок рассмотрения ходатайства и уведомления определяются Кабинетом Министров Кыргызской Республики.</w:t>
      </w:r>
    </w:p>
    <w:p>
      <w:pPr>
        <w:spacing w:after="240"/>
        <w:jc w:val="both"/>
      </w:pPr>
      <w:r>
        <w:rPr>
          <w:rFonts w:ascii="Arial" w:cs="Arial" w:eastAsia="Arial" w:hAnsi="Arial"/>
          <w:sz w:val="24"/>
          <w:szCs w:val="24"/>
        </w:rPr>
        <w:t xml:space="preserve">Уполномоченный орган отказывает в удовлетворении ходатайства, если заявленные в нем действия могут привести к отрицательным последствиям, указанным в части 1 настоящей статьи, а также в случаях, если заявителем не представлены все необходимые документы либо при их рассмотрении обнаружено, что содержащаяся в них информация, является недостоверной.</w:t>
      </w:r>
    </w:p>
    <w:p>
      <w:pPr>
        <w:spacing w:after="240"/>
        <w:jc w:val="both"/>
      </w:pPr>
      <w:r>
        <w:rPr>
          <w:rFonts w:ascii="Arial" w:cs="Arial" w:eastAsia="Arial" w:hAnsi="Arial"/>
          <w:sz w:val="24"/>
          <w:szCs w:val="24"/>
        </w:rPr>
        <w:t xml:space="preserve">Уполномоченный орган не позднее 30 дней со дня получения ходатайства сообщает заявителю в письменной форме о своем решении - согласии или отказе. Отказ должен быть мотивирован.</w:t>
      </w:r>
    </w:p>
    <w:p>
      <w:pPr>
        <w:spacing w:after="240"/>
        <w:jc w:val="both"/>
      </w:pPr>
      <w:r>
        <w:rPr>
          <w:rFonts w:ascii="Arial" w:cs="Arial" w:eastAsia="Arial" w:hAnsi="Arial"/>
          <w:sz w:val="24"/>
          <w:szCs w:val="24"/>
        </w:rPr>
        <w:t xml:space="preserve">В случае если для принятия решения необходима дополнительная информация, уполномоченный орган запрашивает ее у заявителя и продлевает срок рассмотрения ходатайства на 30 дней при условии, что такой запрос вместе с уведомлением о продлении срока рассмотрения ходатайства направлен заявителю не позднее 15 дней со дня получения ходатайства.</w:t>
      </w:r>
    </w:p>
    <w:p>
      <w:pPr>
        <w:spacing w:after="240"/>
        <w:jc w:val="both"/>
      </w:pPr>
      <w:r>
        <w:rPr>
          <w:rFonts w:ascii="Arial" w:cs="Arial" w:eastAsia="Arial" w:hAnsi="Arial"/>
          <w:sz w:val="24"/>
          <w:szCs w:val="24"/>
        </w:rPr>
        <w:t xml:space="preserve">В случае несогласия с решением уполномоченного органа решения могут быть обжалованы в соответствии с законодательством Кыргызской Республики об основах административной деятельности и административных процедурах.</w:t>
      </w:r>
    </w:p>
    <w:p>
      <w:pPr>
        <w:spacing w:after="240"/>
        <w:jc w:val="both"/>
      </w:pPr>
      <w:r>
        <w:rPr>
          <w:rFonts w:ascii="Arial" w:cs="Arial" w:eastAsia="Arial" w:hAnsi="Arial"/>
          <w:sz w:val="24"/>
          <w:szCs w:val="24"/>
        </w:rPr>
        <w:t xml:space="preserve">3. Лицо либо группа лиц, которые в результате приобретения на рынке акций (долей) в уставном капитале субъекта естественной монополии либо в результате иных сделок (в том числе договора поручения, доверительного управления, залога) приобретают более чем 10 процентов общего количества голосов, приходящихся на все акции (доли), составляющие уставный капитал субъекта естественной монополии, обязаны уведомить об этом уполномоченный орган в 30-дневный срок со дня приобретения. Кроме того, они обязаны уведомлять в указанный срок уполномоченный орган обо всех случаях изменения принадлежащего им количества голосов. Такую же обязанность несет субъект естественной монополии, приобретающий акции (доли) в уставном капитале другого хозяйствующего субъекта, предоставляющие ему более чем 10 процентов общего количества голосов, приходящихся на все акции (доли).</w:t>
      </w:r>
    </w:p>
    <w:p>
      <w:pPr>
        <w:spacing w:after="240"/>
        <w:jc w:val="both"/>
      </w:pPr>
      <w:r>
        <w:rPr>
          <w:rFonts w:ascii="Arial" w:cs="Arial" w:eastAsia="Arial" w:hAnsi="Arial"/>
          <w:sz w:val="24"/>
          <w:szCs w:val="24"/>
        </w:rPr>
        <w:t xml:space="preserve">Для осуществления контроля за соблюдением требований, предусмотренных настоящей частью, уполномоченный орган запрашивает у хозяйствующих субъектов сведения о составе их участников, располагающих более чем 10 процентами общего количества голосов (долей).</w:t>
      </w:r>
    </w:p>
    <w:p>
      <w:pPr>
        <w:spacing w:after="240"/>
        <w:jc w:val="both"/>
      </w:pPr>
      <w:r>
        <w:rPr>
          <w:rFonts w:ascii="Arial" w:cs="Arial" w:eastAsia="Arial" w:hAnsi="Arial"/>
          <w:sz w:val="24"/>
          <w:szCs w:val="24"/>
        </w:rPr>
        <w:t xml:space="preserve">4. Государственная регистрация и перерегистрация юридического лица субъекта естественных монополий, а также регистрация прекращения его деятельности осуществляются регистрирующим органом только с предварительного согласия уполномоченного органа.</w:t>
      </w:r>
    </w:p>
    <w:p>
      <w:pPr>
        <w:spacing w:after="240"/>
        <w:jc w:val="both"/>
      </w:pPr>
      <w:r>
        <w:rPr>
          <w:rFonts w:ascii="Arial" w:cs="Arial" w:eastAsia="Arial" w:hAnsi="Arial"/>
          <w:i/>
          <w:iCs/>
          <w:sz w:val="24"/>
          <w:szCs w:val="24"/>
        </w:rPr>
        <w:t xml:space="preserve">(В редакции Законов КР от </w:t>
      </w:r>
      <w:hyperlink w:history="1" r:id="rIdwi7v_kyt-2y3slgnxqfje">
        <w:r>
          <w:rPr>
            <w:rFonts w:ascii="Arial" w:cs="Arial" w:eastAsia="Arial" w:hAnsi="Arial"/>
            <w:i/>
            <w:iCs/>
            <w:color w:val="1D4ED8"/>
            <w:sz w:val="24"/>
            <w:szCs w:val="24"/>
            <w:u w:val="single"/>
          </w:rPr>
          <w:t xml:space="preserve">13 января 2015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9</w:t>
        </w:r>
      </w:hyperlink>
      <w:r>
        <w:rPr>
          <w:rFonts w:ascii="Arial" w:cs="Arial" w:eastAsia="Arial" w:hAnsi="Arial"/>
          <w:i/>
          <w:iCs/>
          <w:sz w:val="24"/>
          <w:szCs w:val="24"/>
        </w:rPr>
        <w:t xml:space="preserve">, </w:t>
      </w:r>
      <w:hyperlink w:history="1" r:id="rIdr85sh4hxutbyhe9zvossq">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Государственный контроль при осуществлении закупок субъектами естественных монополий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Закупка товаров (работ, услуг), затраты на которые учитываются в ценах (тарифах) на регулируемые товары (работы, услуги) субъектов естественных монополий, осуществляется в порядке, определяемом Кабинетом Министров Кыргызской Республики.</w:t>
      </w:r>
    </w:p>
    <w:p>
      <w:pPr>
        <w:spacing w:after="120"/>
        <w:jc w:val="both"/>
      </w:pPr>
      <w:r>
        <w:rPr>
          <w:rFonts w:ascii="Arial" w:cs="Arial" w:eastAsia="Arial" w:hAnsi="Arial"/>
          <w:i/>
          <w:iCs/>
          <w:sz w:val="24"/>
          <w:szCs w:val="24"/>
        </w:rPr>
        <w:t xml:space="preserve">(В редакции </w:t>
      </w:r>
      <w:hyperlink w:history="1" r:id="rIdv3bchta2kzj4ksiz3gtu_">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25 июля 2023 года </w:t>
      </w:r>
      <w:r>
        <w:rPr>
          <w:rFonts w:ascii="Arial" w:cs="Arial" w:eastAsia="Arial" w:hAnsi="Arial"/>
          <w:i/>
          <w:iCs/>
          <w:sz w:val="24"/>
          <w:szCs w:val="24"/>
        </w:rPr>
        <w:t xml:space="preserve">№</w:t>
      </w:r>
      <w:r>
        <w:rPr>
          <w:rFonts w:ascii="Arial" w:cs="Arial" w:eastAsia="Arial" w:hAnsi="Arial"/>
          <w:i/>
          <w:iCs/>
          <w:sz w:val="24"/>
          <w:szCs w:val="24"/>
        </w:rPr>
        <w:t xml:space="preserve"> 147)</w:t>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 Ограничения деятельности субъектов естественных монополий</w:t>
      </w:r>
    </w:p>
    <w:p>
      <w:pPr>
        <w:spacing w:after="120"/>
        <w:jc w:val="both"/>
      </w:pPr>
      <w:r>
        <w:rPr>
          <w:rFonts w:ascii="Arial" w:cs="Arial" w:eastAsia="Arial" w:hAnsi="Arial"/>
          <w:sz w:val="24"/>
          <w:szCs w:val="24"/>
        </w:rPr>
        <w:t xml:space="preserve">1. Субъектам естественной монополий запрещается:</w:t>
      </w:r>
    </w:p>
    <w:p>
      <w:pPr>
        <w:spacing w:after="120"/>
        <w:jc w:val="both"/>
      </w:pPr>
      <w:r>
        <w:rPr>
          <w:rFonts w:ascii="Arial" w:cs="Arial" w:eastAsia="Arial" w:hAnsi="Arial"/>
          <w:sz w:val="24"/>
          <w:szCs w:val="24"/>
        </w:rPr>
        <w:t xml:space="preserve">1) осуществлять иную деятельность, не относящуюся к сферам естественных монополий, за исключением:</w:t>
      </w:r>
    </w:p>
    <w:p>
      <w:pPr>
        <w:spacing w:after="120"/>
        <w:jc w:val="both"/>
      </w:pPr>
      <w:r>
        <w:rPr>
          <w:rFonts w:ascii="Arial" w:cs="Arial" w:eastAsia="Arial" w:hAnsi="Arial"/>
          <w:sz w:val="24"/>
          <w:szCs w:val="24"/>
        </w:rPr>
        <w:t xml:space="preserve">технологически связанной с регулируемыми товарами (работами, услугами);</w:t>
      </w:r>
    </w:p>
    <w:p>
      <w:pPr>
        <w:spacing w:after="120"/>
        <w:jc w:val="both"/>
      </w:pPr>
      <w:r>
        <w:rPr>
          <w:rFonts w:ascii="Arial" w:cs="Arial" w:eastAsia="Arial" w:hAnsi="Arial"/>
          <w:sz w:val="24"/>
          <w:szCs w:val="24"/>
        </w:rPr>
        <w:t xml:space="preserve">в случае невозможности организационного и территориального обособления структурного подразделения;</w:t>
      </w:r>
    </w:p>
    <w:p>
      <w:pPr>
        <w:spacing w:after="120"/>
        <w:jc w:val="both"/>
      </w:pPr>
      <w:r>
        <w:rPr>
          <w:rFonts w:ascii="Arial" w:cs="Arial" w:eastAsia="Arial" w:hAnsi="Arial"/>
          <w:sz w:val="24"/>
          <w:szCs w:val="24"/>
        </w:rPr>
        <w:t xml:space="preserve">2) взимать за регулируемые товары (работы, услуги) плату, превышающую установленный размер;</w:t>
      </w:r>
    </w:p>
    <w:p>
      <w:pPr>
        <w:spacing w:after="120"/>
        <w:jc w:val="both"/>
      </w:pPr>
      <w:r>
        <w:rPr>
          <w:rFonts w:ascii="Arial" w:cs="Arial" w:eastAsia="Arial" w:hAnsi="Arial"/>
          <w:sz w:val="24"/>
          <w:szCs w:val="24"/>
        </w:rPr>
        <w:t xml:space="preserve">3) навязывать условия доступа к регулируемым товарам (работам, услугам) субъектов естественных монополий;</w:t>
      </w:r>
    </w:p>
    <w:p>
      <w:pPr>
        <w:spacing w:after="120"/>
        <w:jc w:val="both"/>
      </w:pPr>
      <w:r>
        <w:rPr>
          <w:rFonts w:ascii="Arial" w:cs="Arial" w:eastAsia="Arial" w:hAnsi="Arial"/>
          <w:sz w:val="24"/>
          <w:szCs w:val="24"/>
        </w:rPr>
        <w:t xml:space="preserve">4) включать в цены (тарифы) на регулируемые товары (работы, услуги) затраты, не связанные с их производством и реализацией;</w:t>
      </w:r>
    </w:p>
    <w:p>
      <w:pPr>
        <w:spacing w:after="120"/>
        <w:jc w:val="both"/>
      </w:pPr>
      <w:r>
        <w:rPr>
          <w:rFonts w:ascii="Arial" w:cs="Arial" w:eastAsia="Arial" w:hAnsi="Arial"/>
          <w:sz w:val="24"/>
          <w:szCs w:val="24"/>
        </w:rPr>
        <w:t xml:space="preserve">5) приостанавливать производство и реализацию регулируемых товаров (работ, услуг) с целью создания искусственного дефицита на рынке либо создания таких условий, когда субъект естественной монополии будет иметь возможность оказывать воздействие на деятельность третьих лиц;</w:t>
      </w:r>
    </w:p>
    <w:p>
      <w:pPr>
        <w:spacing w:after="120"/>
        <w:jc w:val="both"/>
      </w:pPr>
      <w:r>
        <w:rPr>
          <w:rFonts w:ascii="Arial" w:cs="Arial" w:eastAsia="Arial" w:hAnsi="Arial"/>
          <w:sz w:val="24"/>
          <w:szCs w:val="24"/>
        </w:rPr>
        <w:t xml:space="preserve">6) субсидировать производство и поставки товаров (работ, услуг), осуществляемых на условиях конкуренции, за счет доходов, получаемых от деятельности, отнесенной к сфере государственного регулирования;</w:t>
      </w:r>
    </w:p>
    <w:p>
      <w:pPr>
        <w:spacing w:after="120"/>
        <w:jc w:val="both"/>
      </w:pPr>
      <w:r>
        <w:rPr>
          <w:rFonts w:ascii="Arial" w:cs="Arial" w:eastAsia="Arial" w:hAnsi="Arial"/>
          <w:sz w:val="24"/>
          <w:szCs w:val="24"/>
        </w:rPr>
        <w:t xml:space="preserve">7) экспорт товаров (работ, услуг) при недостаточном удовлетворении спроса на внутреннем рынке;</w:t>
      </w:r>
    </w:p>
    <w:p>
      <w:pPr>
        <w:spacing w:after="120"/>
        <w:jc w:val="both"/>
      </w:pPr>
      <w:r>
        <w:rPr>
          <w:rFonts w:ascii="Arial" w:cs="Arial" w:eastAsia="Arial" w:hAnsi="Arial"/>
          <w:sz w:val="24"/>
          <w:szCs w:val="24"/>
        </w:rPr>
        <w:t xml:space="preserve">8) отчуждать имущество, предназначенное для производства и реализации регулируемых товаров (работ, услуг), за исключением случаев передачи имущества в собственность государства;</w:t>
      </w:r>
    </w:p>
    <w:p>
      <w:pPr>
        <w:spacing w:after="120"/>
        <w:jc w:val="both"/>
      </w:pPr>
      <w:r>
        <w:rPr>
          <w:rFonts w:ascii="Arial" w:cs="Arial" w:eastAsia="Arial" w:hAnsi="Arial"/>
          <w:sz w:val="24"/>
          <w:szCs w:val="24"/>
        </w:rPr>
        <w:t xml:space="preserve">9) реализовывать регулируемые товары (работы, услуги) по ценам (тарифам), не установленным уполномоченным органом.</w:t>
      </w:r>
    </w:p>
    <w:p>
      <w:pPr>
        <w:spacing w:after="120"/>
        <w:jc w:val="both"/>
      </w:pPr>
      <w:r>
        <w:rPr>
          <w:rFonts w:ascii="Arial" w:cs="Arial" w:eastAsia="Arial" w:hAnsi="Arial"/>
          <w:sz w:val="24"/>
          <w:szCs w:val="24"/>
        </w:rPr>
        <w:t xml:space="preserve">2. Формы договоров на поставку (приобретение) регулируемых товаров (работ, услуг), правила предоставления регулируемых товаров (работ, услуг) субъекта естественной монополии подлежат согласованию с уполномоченным органом.</w:t>
      </w:r>
    </w:p>
    <w:p>
      <w:pPr>
        <w:spacing w:after="240"/>
        <w:jc w:val="both"/>
      </w:pPr>
      <w:r>
        <w:rPr>
          <w:rFonts w:ascii="Arial" w:cs="Arial" w:eastAsia="Arial" w:hAnsi="Arial"/>
          <w:i/>
          <w:iCs/>
          <w:sz w:val="24"/>
          <w:szCs w:val="24"/>
        </w:rPr>
        <w:t xml:space="preserve">(В редакции Закона КР от </w:t>
      </w:r>
      <w:hyperlink w:history="1" r:id="rIdzt5qrzqv5h-1l47ubd_ke">
        <w:r>
          <w:rPr>
            <w:rFonts w:ascii="Arial" w:cs="Arial" w:eastAsia="Arial" w:hAnsi="Arial"/>
            <w:i/>
            <w:iCs/>
            <w:color w:val="1D4ED8"/>
            <w:sz w:val="24"/>
            <w:szCs w:val="24"/>
            <w:u w:val="single"/>
          </w:rPr>
          <w:t xml:space="preserve">13 января 2015 года № 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8. Обязанности субъектов естественных монополий</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 Субъекты естественных монополий обязаны:</w:t>
      </w:r>
    </w:p>
    <w:p>
      <w:pPr>
        <w:spacing w:after="120"/>
        <w:jc w:val="both"/>
      </w:pPr>
      <w:r>
        <w:rPr>
          <w:rFonts w:ascii="Arial" w:cs="Arial" w:eastAsia="Arial" w:hAnsi="Arial"/>
          <w:sz w:val="24"/>
          <w:szCs w:val="24"/>
        </w:rPr>
        <w:t xml:space="preserve">1) выполнять решения уполномоченного органа в соответствии с настоящим Законом;</w:t>
      </w:r>
    </w:p>
    <w:p>
      <w:pPr>
        <w:spacing w:after="120"/>
        <w:jc w:val="both"/>
      </w:pPr>
      <w:r>
        <w:rPr>
          <w:rFonts w:ascii="Arial" w:cs="Arial" w:eastAsia="Arial" w:hAnsi="Arial"/>
          <w:sz w:val="24"/>
          <w:szCs w:val="24"/>
        </w:rPr>
        <w:t xml:space="preserve">2) осуществлять закупки товаров (работ, услуг), затраты на которые учитываются в ценах (тарифах) на регулируемые товары (работы, услуги) субъектов естественных монополий, в порядке, установленном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См.:</w:t>
      </w:r>
    </w:p>
    <w:p>
      <w:pPr>
        <w:spacing w:after="120"/>
        <w:jc w:val="both"/>
      </w:pPr>
      <w:hyperlink w:history="1" r:id="rId9ktd9h6fqfjzkarqodn0w">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5 апреля 2013 года № 175 "Об утверждении </w:t>
      </w:r>
      <w:hyperlink w:history="1" r:id="rIdnffbdnyonof7blefgjpff">
        <w:r>
          <w:rPr>
            <w:rFonts w:ascii="Arial" w:cs="Arial" w:eastAsia="Arial" w:hAnsi="Arial"/>
            <w:i/>
            <w:iCs/>
            <w:color w:val="1D4ED8"/>
            <w:sz w:val="24"/>
            <w:szCs w:val="24"/>
            <w:u w:val="single"/>
          </w:rPr>
          <w:t xml:space="preserve">Правил</w:t>
        </w:r>
      </w:hyperlink>
      <w:r>
        <w:rPr>
          <w:rFonts w:ascii="Arial" w:cs="Arial" w:eastAsia="Arial" w:hAnsi="Arial"/>
          <w:i/>
          <w:iCs/>
          <w:sz w:val="24"/>
          <w:szCs w:val="24"/>
        </w:rPr>
        <w:t xml:space="preserve"> закупки субъектами естественных и разрешенных монополий товаров (работ, услуг)"</w:t>
      </w:r>
    </w:p>
    <w:p>
      <w:pPr>
        <w:spacing w:after="120"/>
        <w:jc w:val="both"/>
      </w:pPr>
      <w:r>
        <w:rPr>
          <w:rFonts w:ascii="Arial" w:cs="Arial" w:eastAsia="Arial" w:hAnsi="Arial"/>
          <w:sz w:val="24"/>
          <w:szCs w:val="24"/>
        </w:rPr>
        <w:t xml:space="preserve">3) выбирать наиболее эффективные методы и технологии производства и предоставления услуг при соблюдении принципов общественной, экологической безопасности и безопасности для здоровья граждан;</w:t>
      </w:r>
    </w:p>
    <w:p>
      <w:pPr>
        <w:spacing w:after="120"/>
        <w:jc w:val="both"/>
      </w:pPr>
      <w:r>
        <w:rPr>
          <w:rFonts w:ascii="Arial" w:cs="Arial" w:eastAsia="Arial" w:hAnsi="Arial"/>
          <w:sz w:val="24"/>
          <w:szCs w:val="24"/>
        </w:rPr>
        <w:t xml:space="preserve">4) по требованию уполномоченного органа предоставлять финансовую отчетность и информацию о деятельности субъектов естественных монополий на бумажном и (или) электронном носителях в сроки, установленные уполномоченным органом, но не менее 5 рабочих дней, в том числе:</w:t>
      </w:r>
    </w:p>
    <w:p>
      <w:pPr>
        <w:spacing w:after="120"/>
        <w:jc w:val="both"/>
      </w:pPr>
      <w:r>
        <w:rPr>
          <w:rFonts w:ascii="Arial" w:cs="Arial" w:eastAsia="Arial" w:hAnsi="Arial"/>
          <w:sz w:val="24"/>
          <w:szCs w:val="24"/>
        </w:rPr>
        <w:t xml:space="preserve">об издержках производства (реализации) товаров (работ, услуг), в том числе по заработной плате, стоимости сырья и материалов, накладные расходы;</w:t>
      </w:r>
    </w:p>
    <w:p>
      <w:pPr>
        <w:spacing w:after="120"/>
        <w:jc w:val="both"/>
      </w:pPr>
      <w:r>
        <w:rPr>
          <w:rFonts w:ascii="Arial" w:cs="Arial" w:eastAsia="Arial" w:hAnsi="Arial"/>
          <w:sz w:val="24"/>
          <w:szCs w:val="24"/>
        </w:rPr>
        <w:t xml:space="preserve">о налоговых и других платежах;</w:t>
      </w:r>
    </w:p>
    <w:p>
      <w:pPr>
        <w:spacing w:after="120"/>
        <w:jc w:val="both"/>
      </w:pPr>
      <w:r>
        <w:rPr>
          <w:rFonts w:ascii="Arial" w:cs="Arial" w:eastAsia="Arial" w:hAnsi="Arial"/>
          <w:sz w:val="24"/>
          <w:szCs w:val="24"/>
        </w:rPr>
        <w:t xml:space="preserve">о состоянии и стоимости основных производственных фондов;</w:t>
      </w:r>
    </w:p>
    <w:p>
      <w:pPr>
        <w:spacing w:after="120"/>
        <w:jc w:val="both"/>
      </w:pPr>
      <w:r>
        <w:rPr>
          <w:rFonts w:ascii="Arial" w:cs="Arial" w:eastAsia="Arial" w:hAnsi="Arial"/>
          <w:sz w:val="24"/>
          <w:szCs w:val="24"/>
        </w:rPr>
        <w:t xml:space="preserve">о потребностях в инвестициях и амортизационных отчислениях;</w:t>
      </w:r>
    </w:p>
    <w:p>
      <w:pPr>
        <w:spacing w:after="120"/>
        <w:jc w:val="both"/>
      </w:pPr>
      <w:r>
        <w:rPr>
          <w:rFonts w:ascii="Arial" w:cs="Arial" w:eastAsia="Arial" w:hAnsi="Arial"/>
          <w:sz w:val="24"/>
          <w:szCs w:val="24"/>
        </w:rPr>
        <w:t xml:space="preserve">о прогнозируемой прибыли от возможной реализации товаров по различным ценам (тарифам);</w:t>
      </w:r>
    </w:p>
    <w:p>
      <w:pPr>
        <w:spacing w:after="120"/>
        <w:jc w:val="both"/>
      </w:pPr>
      <w:r>
        <w:rPr>
          <w:rFonts w:ascii="Arial" w:cs="Arial" w:eastAsia="Arial" w:hAnsi="Arial"/>
          <w:sz w:val="24"/>
          <w:szCs w:val="24"/>
        </w:rPr>
        <w:t xml:space="preserve">об удаленности различных групп потребителей (абонентов) от места производства товаров (работ, услуг);</w:t>
      </w:r>
    </w:p>
    <w:p>
      <w:pPr>
        <w:spacing w:after="120"/>
        <w:jc w:val="both"/>
      </w:pPr>
      <w:r>
        <w:rPr>
          <w:rFonts w:ascii="Arial" w:cs="Arial" w:eastAsia="Arial" w:hAnsi="Arial"/>
          <w:sz w:val="24"/>
          <w:szCs w:val="24"/>
        </w:rPr>
        <w:t xml:space="preserve">о соответствии качества производимых (реализуемых) товаров (работ, услуг) спросу потребителей (абонентов);</w:t>
      </w:r>
    </w:p>
    <w:p>
      <w:pPr>
        <w:spacing w:after="120"/>
        <w:jc w:val="both"/>
      </w:pPr>
      <w:r>
        <w:rPr>
          <w:rFonts w:ascii="Arial" w:cs="Arial" w:eastAsia="Arial" w:hAnsi="Arial"/>
          <w:sz w:val="24"/>
          <w:szCs w:val="24"/>
        </w:rPr>
        <w:t xml:space="preserve">об объемах производства, экспорта и импорта товаров (работ, услуг);</w:t>
      </w:r>
    </w:p>
    <w:p>
      <w:pPr>
        <w:spacing w:after="120"/>
        <w:jc w:val="both"/>
      </w:pPr>
      <w:r>
        <w:rPr>
          <w:rFonts w:ascii="Arial" w:cs="Arial" w:eastAsia="Arial" w:hAnsi="Arial"/>
          <w:sz w:val="24"/>
          <w:szCs w:val="24"/>
        </w:rPr>
        <w:t xml:space="preserve">о государственных дотациях и других мерах государственной поддержки (помощи);</w:t>
      </w:r>
    </w:p>
    <w:p>
      <w:pPr>
        <w:spacing w:after="120"/>
        <w:jc w:val="both"/>
      </w:pPr>
      <w:r>
        <w:rPr>
          <w:rFonts w:ascii="Arial" w:cs="Arial" w:eastAsia="Arial" w:hAnsi="Arial"/>
          <w:sz w:val="24"/>
          <w:szCs w:val="24"/>
        </w:rPr>
        <w:t xml:space="preserve">5) представлять уполномоченному органу проекты инвестиций, бизнес-планов, текущие отчеты о своей деятельности в порядке, установленном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вести раздельный учет доходов, затрат и задействованных активов по каждому виду регулируемых товаров (работ, услуг) и в целом по иной деятельности в порядке, утвержденном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представлять в уполномоченный орган на согласование учетную политику;</w:t>
      </w:r>
    </w:p>
    <w:p>
      <w:pPr>
        <w:spacing w:after="120"/>
        <w:jc w:val="both"/>
      </w:pPr>
      <w:r>
        <w:rPr>
          <w:rFonts w:ascii="Arial" w:cs="Arial" w:eastAsia="Arial" w:hAnsi="Arial"/>
          <w:sz w:val="24"/>
          <w:szCs w:val="24"/>
        </w:rPr>
        <w:t xml:space="preserve">8) заключать в соответствии с типовыми договорами, согласованными с уполномоченным органом, договоры с потребителями на каждый вид предоставляемых регулируемых товаров (работ, услуг), а также на каждый вид и (или) совокупность иных предоставляемых регулируемых товаров (работ, услуг);</w:t>
      </w:r>
    </w:p>
    <w:p>
      <w:pPr>
        <w:spacing w:after="120"/>
        <w:jc w:val="both"/>
      </w:pPr>
      <w:r>
        <w:rPr>
          <w:rFonts w:ascii="Arial" w:cs="Arial" w:eastAsia="Arial" w:hAnsi="Arial"/>
          <w:sz w:val="24"/>
          <w:szCs w:val="24"/>
        </w:rPr>
        <w:t xml:space="preserve">9) согласовывать проведение переоценки основных средств в порядке, установленном </w:t>
      </w:r>
      <w:r>
        <w:rPr>
          <w:rFonts w:ascii="Arial" w:cs="Arial" w:eastAsia="Arial" w:hAnsi="Arial"/>
          <w:sz w:val="24"/>
          <w:szCs w:val="24"/>
        </w:rPr>
        <w:t xml:space="preserve">Кабинетом Министров </w:t>
      </w: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10) представлять по требованию уполномоченного органа отчет об исполнении тарифной сметы по итогам квартала;</w:t>
      </w:r>
    </w:p>
    <w:p>
      <w:pPr>
        <w:spacing w:after="120"/>
        <w:jc w:val="both"/>
      </w:pPr>
      <w:r>
        <w:rPr>
          <w:rFonts w:ascii="Arial" w:cs="Arial" w:eastAsia="Arial" w:hAnsi="Arial"/>
          <w:sz w:val="24"/>
          <w:szCs w:val="24"/>
        </w:rPr>
        <w:t xml:space="preserve">11) не допускать нарушения прав потребителей при заключении договоров на предоставление регулируемых товаров (работ, услуг);</w:t>
      </w:r>
    </w:p>
    <w:p>
      <w:pPr>
        <w:spacing w:after="120"/>
        <w:jc w:val="both"/>
      </w:pPr>
      <w:r>
        <w:rPr>
          <w:rFonts w:ascii="Arial" w:cs="Arial" w:eastAsia="Arial" w:hAnsi="Arial"/>
          <w:sz w:val="24"/>
          <w:szCs w:val="24"/>
        </w:rPr>
        <w:t xml:space="preserve">12) уведомлять уполномоченный орган и потребителей об изменении (снижении) цен (тарифов) не позднее чем за 10 дней до введения их в действие;</w:t>
      </w:r>
    </w:p>
    <w:p>
      <w:pPr>
        <w:spacing w:after="120"/>
        <w:jc w:val="both"/>
      </w:pPr>
      <w:r>
        <w:rPr>
          <w:rFonts w:ascii="Arial" w:cs="Arial" w:eastAsia="Arial" w:hAnsi="Arial"/>
          <w:sz w:val="24"/>
          <w:szCs w:val="24"/>
        </w:rPr>
        <w:t xml:space="preserve">13) разрабатывать и согласовывать методики ведения раздельного учета доходов, затрат и задействованных активов по видам регулируемых товаров (работ, услуг) субъектов естественных монополий;</w:t>
      </w:r>
    </w:p>
    <w:p>
      <w:pPr>
        <w:spacing w:after="240"/>
        <w:jc w:val="both"/>
      </w:pPr>
      <w:r>
        <w:rPr>
          <w:rFonts w:ascii="Arial" w:cs="Arial" w:eastAsia="Arial" w:hAnsi="Arial"/>
          <w:i/>
          <w:iCs/>
          <w:sz w:val="24"/>
          <w:szCs w:val="24"/>
        </w:rPr>
        <w:t xml:space="preserve">14) (утратил силу в соответствии с Законом КР от </w:t>
      </w:r>
      <w:hyperlink w:history="1" r:id="rIduo8q5_cf3igjzupmvcr1j">
        <w:r>
          <w:rPr>
            <w:rFonts w:ascii="Arial" w:cs="Arial" w:eastAsia="Arial" w:hAnsi="Arial"/>
            <w:i/>
            <w:iCs/>
            <w:color w:val="1D4ED8"/>
            <w:sz w:val="24"/>
            <w:szCs w:val="24"/>
            <w:u w:val="single"/>
          </w:rPr>
          <w:t xml:space="preserve">9 июля 2014 года № 119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 реализовывать товары (работы, услуги) по ценам (тарифам), согласованным с уполномоченным органом;</w:t>
      </w:r>
    </w:p>
    <w:p>
      <w:pPr>
        <w:spacing w:after="120"/>
        <w:jc w:val="both"/>
      </w:pPr>
      <w:r>
        <w:rPr>
          <w:rFonts w:ascii="Arial" w:cs="Arial" w:eastAsia="Arial" w:hAnsi="Arial"/>
          <w:sz w:val="24"/>
          <w:szCs w:val="24"/>
        </w:rPr>
        <w:t xml:space="preserve">16) обеспечить доступ потребителей к их услугам и условия подключения (присоединения, использования) к ним.</w:t>
      </w:r>
    </w:p>
    <w:p>
      <w:pPr>
        <w:spacing w:after="120"/>
        <w:jc w:val="both"/>
      </w:pPr>
      <w:r>
        <w:rPr>
          <w:rFonts w:ascii="Arial" w:cs="Arial" w:eastAsia="Arial" w:hAnsi="Arial"/>
          <w:sz w:val="24"/>
          <w:szCs w:val="24"/>
        </w:rPr>
        <w:t xml:space="preserve">2. Инженерно-технические службы субъектов естественных монополий обязаны в установленном законодательством Кыргызской Республики в сфере архитектурно-строительной деятельности порядке предоставлять уполномоченному государственному органу по архитектуре и строительству и органам местного самоуправления полную информацию и схемы всех существующих и планируемых сетей инженерно-технического обеспечения в области электро-, тепло-, газо-, водоснабжения и водоотведения.</w:t>
      </w:r>
    </w:p>
    <w:p>
      <w:pPr>
        <w:spacing w:after="120"/>
        <w:jc w:val="both"/>
      </w:pPr>
      <w:r>
        <w:rPr>
          <w:rFonts w:ascii="Arial" w:cs="Arial" w:eastAsia="Arial" w:hAnsi="Arial"/>
          <w:sz w:val="24"/>
          <w:szCs w:val="24"/>
        </w:rPr>
        <w:t xml:space="preserve">Инженерно-технические службы субъектов естественных монополий обязаны размещать схемы инженерно-технических сетей с информацией о наличии ресурсов на официальных сайтах уполномоченного государственного органа, за исключением информации, содержащей государственную тайну. Данная информация предоставляется также по запросам физических и юридических лиц в порядке, установленном законодательством Кыргызской Республики о гарантиях и свободе доступа к информации.</w:t>
      </w:r>
    </w:p>
    <w:p>
      <w:pPr>
        <w:spacing w:after="120"/>
        <w:jc w:val="both"/>
      </w:pPr>
      <w:r>
        <w:rPr>
          <w:rFonts w:ascii="Arial" w:cs="Arial" w:eastAsia="Arial" w:hAnsi="Arial"/>
          <w:sz w:val="24"/>
          <w:szCs w:val="24"/>
        </w:rPr>
        <w:t xml:space="preserve">3. Порядок и правила обеспечения доступа потребителей к услугам естественных монополий определяются </w:t>
      </w:r>
      <w:r>
        <w:rPr>
          <w:rFonts w:ascii="Arial" w:cs="Arial" w:eastAsia="Arial" w:hAnsi="Arial"/>
          <w:sz w:val="24"/>
          <w:szCs w:val="24"/>
        </w:rPr>
        <w:t xml:space="preserve">Кабинетом Министров </w:t>
      </w:r>
      <w:r>
        <w:rPr>
          <w:rFonts w:ascii="Arial" w:cs="Arial" w:eastAsia="Arial" w:hAnsi="Arial"/>
          <w:sz w:val="24"/>
          <w:szCs w:val="24"/>
        </w:rPr>
        <w:t xml:space="preserve">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ciqvqogcbmtbvqpqz_f4m">
        <w:r>
          <w:rPr>
            <w:rFonts w:ascii="Arial" w:cs="Arial" w:eastAsia="Arial" w:hAnsi="Arial"/>
            <w:i/>
            <w:iCs/>
            <w:color w:val="1D4ED8"/>
            <w:sz w:val="24"/>
            <w:szCs w:val="24"/>
            <w:u w:val="single"/>
          </w:rPr>
          <w:t xml:space="preserve">9 июля 2014 года № 119</w:t>
        </w:r>
      </w:hyperlink>
      <w:r>
        <w:rPr>
          <w:rFonts w:ascii="Arial" w:cs="Arial" w:eastAsia="Arial" w:hAnsi="Arial"/>
          <w:i/>
          <w:iCs/>
          <w:sz w:val="24"/>
          <w:szCs w:val="24"/>
        </w:rPr>
        <w:t xml:space="preserve">, </w:t>
      </w:r>
      <w:hyperlink w:history="1" r:id="rId4zc70w78y_wfqjsalmrrh">
        <w:r>
          <w:rPr>
            <w:rFonts w:ascii="Arial" w:cs="Arial" w:eastAsia="Arial" w:hAnsi="Arial"/>
            <w:i/>
            <w:iCs/>
            <w:color w:val="1D4ED8"/>
            <w:sz w:val="24"/>
            <w:szCs w:val="24"/>
            <w:u w:val="single"/>
          </w:rPr>
          <w:t xml:space="preserve">13 января 2015 года № 9</w:t>
        </w:r>
      </w:hyperlink>
      <w:r>
        <w:rPr>
          <w:rFonts w:ascii="Arial" w:cs="Arial" w:eastAsia="Arial" w:hAnsi="Arial"/>
          <w:sz w:val="24"/>
          <w:szCs w:val="24"/>
        </w:rPr>
        <w:t xml:space="preserve">, </w:t>
      </w:r>
      <w:hyperlink w:history="1" r:id="rId1jsw8qz36ynlxyxixa9lg">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Статья 9. Основания для принятия уполномоченным органом решения о применении методов регулирования</w:t>
      </w:r>
    </w:p>
    <w:p>
      <w:pPr>
        <w:spacing w:after="240"/>
        <w:jc w:val="both"/>
      </w:pPr>
      <w:r>
        <w:rPr>
          <w:rFonts w:ascii="Arial" w:cs="Arial" w:eastAsia="Arial" w:hAnsi="Arial"/>
          <w:i/>
          <w:iCs/>
          <w:sz w:val="24"/>
          <w:szCs w:val="24"/>
        </w:rPr>
        <w:t xml:space="preserve">(Утратила силу в соответствии с </w:t>
      </w:r>
      <w:hyperlink w:history="1" r:id="rIdgsa7lyek_2eeajycqggl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января 2015 года № 9) </w:t>
      </w:r>
    </w:p>
    <w:p>
      <w:pPr>
        <w:spacing w:after="120"/>
        <w:jc w:val="both"/>
      </w:pPr>
      <w:r>
        <w:rPr>
          <w:rFonts w:ascii="Arial" w:cs="Arial" w:eastAsia="Arial" w:hAnsi="Arial"/>
          <w:b/>
          <w:bCs/>
          <w:sz w:val="24"/>
          <w:szCs w:val="24"/>
        </w:rPr>
        <w:t xml:space="preserve">Статья 10. Право доступа к информации о деятельности субъектов естественных монополий</w:t>
      </w:r>
    </w:p>
    <w:p>
      <w:pPr>
        <w:spacing w:after="120"/>
        <w:jc w:val="both"/>
      </w:pPr>
      <w:r>
        <w:rPr>
          <w:rFonts w:ascii="Arial" w:cs="Arial" w:eastAsia="Arial" w:hAnsi="Arial"/>
          <w:sz w:val="24"/>
          <w:szCs w:val="24"/>
        </w:rPr>
        <w:t xml:space="preserve">1. В целях исполнения функций, возложенных на уполномоченный орган, его работники на основании письменного запроса имеют право доступа к информации о хозяйственной деятельности субъектов естественных монополий, имеющейся у государственных органов и органов местного самоуправления, а также у субъектов естественных монополий.</w:t>
      </w:r>
    </w:p>
    <w:p>
      <w:pPr>
        <w:spacing w:after="120"/>
        <w:jc w:val="both"/>
      </w:pPr>
      <w:r>
        <w:rPr>
          <w:rFonts w:ascii="Arial" w:cs="Arial" w:eastAsia="Arial" w:hAnsi="Arial"/>
          <w:sz w:val="24"/>
          <w:szCs w:val="24"/>
        </w:rPr>
        <w:t xml:space="preserve">2. Субъекты естественных монополий, государственные органы и органы местного самоуправления обязаны по требованию уполномоченного органа предоставлять достоверные документы, объяснения в письменной и устной форме, необходимые для осуществления уполномоченным органом функций, предусмотренных настоящим Законом.</w:t>
      </w:r>
    </w:p>
    <w:p>
      <w:pPr>
        <w:spacing w:after="120"/>
        <w:jc w:val="both"/>
      </w:pPr>
      <w:r>
        <w:rPr>
          <w:rFonts w:ascii="Arial" w:cs="Arial" w:eastAsia="Arial" w:hAnsi="Arial"/>
          <w:sz w:val="24"/>
          <w:szCs w:val="24"/>
        </w:rPr>
        <w:t xml:space="preserve">Сведения, составляющие коммерческую тайну, полученные уполномоченным органом, не подлежат разглашению.</w:t>
      </w:r>
    </w:p>
    <w:p>
      <w:pPr>
        <w:spacing w:after="120"/>
        <w:jc w:val="both"/>
      </w:pPr>
      <w:r>
        <w:rPr>
          <w:rFonts w:ascii="Arial" w:cs="Arial" w:eastAsia="Arial" w:hAnsi="Arial"/>
          <w:b/>
          <w:bCs/>
          <w:sz w:val="24"/>
          <w:szCs w:val="24"/>
        </w:rPr>
        <w:t xml:space="preserve">Статья 11. Информирование уполномоченного органа о принятых им решениях</w:t>
      </w:r>
    </w:p>
    <w:p>
      <w:pPr>
        <w:spacing w:after="120"/>
        <w:jc w:val="both"/>
      </w:pPr>
      <w:r>
        <w:rPr>
          <w:rFonts w:ascii="Arial" w:cs="Arial" w:eastAsia="Arial" w:hAnsi="Arial"/>
          <w:sz w:val="24"/>
          <w:szCs w:val="24"/>
        </w:rPr>
        <w:t xml:space="preserve">Уполномоченный орган обязан через официальные средства массовой информации или на официальных сайтах сообщить о принятых им решениях о введении, изменении или прекращении регулирования деятельности субъектов естественных монополий, а также о включении в Государственный реестр субъектов естественных монополий либо об исключении из него, применяемых методах регулирования деятельности субъектов естественных монополий и конкретных показателях и требованиях, предъявляемых к ним.</w:t>
      </w:r>
    </w:p>
    <w:p>
      <w:pPr>
        <w:spacing w:after="120"/>
        <w:jc w:val="both"/>
      </w:pPr>
      <w:r>
        <w:rPr>
          <w:rFonts w:ascii="Arial" w:cs="Arial" w:eastAsia="Arial" w:hAnsi="Arial"/>
          <w:sz w:val="24"/>
          <w:szCs w:val="24"/>
        </w:rPr>
        <w:t xml:space="preserve">Уполномоченный орган обязан через официальные средства массовой информации или на официальных сайтах сообщать обо всех случаях привлечения субъектов естественной монополии к ответственности за нарушения настоящего Закона.</w:t>
      </w:r>
    </w:p>
    <w:p>
      <w:pPr>
        <w:spacing w:after="120"/>
        <w:jc w:val="both"/>
      </w:pPr>
      <w:r>
        <w:rPr>
          <w:rFonts w:ascii="Arial" w:cs="Arial" w:eastAsia="Arial" w:hAnsi="Arial"/>
          <w:b/>
          <w:bCs/>
          <w:sz w:val="24"/>
          <w:szCs w:val="24"/>
        </w:rPr>
        <w:t xml:space="preserve">Статья 12. Последствия нарушения настоящего Закона</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 В случае нарушения настоящего Закона субъекты естественных монополий (их руководители), государственные органы и органы местного самоуправления (их должностные лица) в соответствии с решениями (предписаниями) уполномоченного органа обязаны:</w:t>
      </w:r>
    </w:p>
    <w:p>
      <w:pPr>
        <w:spacing w:after="120"/>
        <w:jc w:val="both"/>
      </w:pPr>
      <w:r>
        <w:rPr>
          <w:rFonts w:ascii="Arial" w:cs="Arial" w:eastAsia="Arial" w:hAnsi="Arial"/>
          <w:sz w:val="24"/>
          <w:szCs w:val="24"/>
        </w:rPr>
        <w:t xml:space="preserve">прекратить нарушение настоящего Закона и устранить его последствия;</w:t>
      </w:r>
    </w:p>
    <w:p>
      <w:pPr>
        <w:spacing w:after="120"/>
        <w:jc w:val="both"/>
      </w:pPr>
      <w:r>
        <w:rPr>
          <w:rFonts w:ascii="Arial" w:cs="Arial" w:eastAsia="Arial" w:hAnsi="Arial"/>
          <w:sz w:val="24"/>
          <w:szCs w:val="24"/>
        </w:rPr>
        <w:t xml:space="preserve">восстановить первоначальное положение или совершить иные действия, указанные в решении (предписании);</w:t>
      </w:r>
    </w:p>
    <w:p>
      <w:pPr>
        <w:spacing w:after="120"/>
        <w:jc w:val="both"/>
      </w:pPr>
      <w:r>
        <w:rPr>
          <w:rFonts w:ascii="Arial" w:cs="Arial" w:eastAsia="Arial" w:hAnsi="Arial"/>
          <w:sz w:val="24"/>
          <w:szCs w:val="24"/>
        </w:rPr>
        <w:t xml:space="preserve">отменить и (или) изменить акт, не соответствующий настоящему Закону;</w:t>
      </w:r>
    </w:p>
    <w:p>
      <w:pPr>
        <w:spacing w:after="120"/>
        <w:jc w:val="both"/>
      </w:pPr>
      <w:r>
        <w:rPr>
          <w:rFonts w:ascii="Arial" w:cs="Arial" w:eastAsia="Arial" w:hAnsi="Arial"/>
          <w:sz w:val="24"/>
          <w:szCs w:val="24"/>
        </w:rPr>
        <w:t xml:space="preserve">заключить договор с потребителем (абонентом), подлежащим обязательному обслуживанию;</w:t>
      </w:r>
    </w:p>
    <w:p>
      <w:pPr>
        <w:spacing w:after="120"/>
        <w:jc w:val="both"/>
      </w:pPr>
      <w:r>
        <w:rPr>
          <w:rFonts w:ascii="Arial" w:cs="Arial" w:eastAsia="Arial" w:hAnsi="Arial"/>
          <w:sz w:val="24"/>
          <w:szCs w:val="24"/>
        </w:rPr>
        <w:t xml:space="preserve">внести изменения в договор с потребителем (абонентом);</w:t>
      </w:r>
    </w:p>
    <w:p>
      <w:pPr>
        <w:spacing w:after="120"/>
        <w:jc w:val="both"/>
      </w:pPr>
      <w:r>
        <w:rPr>
          <w:rFonts w:ascii="Arial" w:cs="Arial" w:eastAsia="Arial" w:hAnsi="Arial"/>
          <w:sz w:val="24"/>
          <w:szCs w:val="24"/>
        </w:rPr>
        <w:t xml:space="preserve">уплатить штраф или нести другую ответственность, определяемую законодательством Кыргызской Республики</w:t>
      </w:r>
      <w:r>
        <w:rPr>
          <w:rFonts w:ascii="Arial" w:cs="Arial" w:eastAsia="Arial" w:hAnsi="Arial"/>
          <w:sz w:val="24"/>
          <w:szCs w:val="24"/>
        </w:rPr>
        <w:t xml:space="preserve"> о неналоговых доходах</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возместить причиненные убытки и (или) ущерб.</w:t>
      </w:r>
    </w:p>
    <w:p>
      <w:pPr>
        <w:spacing w:after="120"/>
        <w:jc w:val="both"/>
      </w:pPr>
      <w:r>
        <w:rPr>
          <w:rFonts w:ascii="Arial" w:cs="Arial" w:eastAsia="Arial" w:hAnsi="Arial"/>
          <w:sz w:val="24"/>
          <w:szCs w:val="24"/>
        </w:rPr>
        <w:t xml:space="preserve">2. Субъект естественной монополии обязан перечислять в республиканский бюджет доход, полученный им в результате нарушения настоящего Закона, в срок, установленный решением уполномоченного органа.</w:t>
      </w:r>
    </w:p>
    <w:p>
      <w:pPr>
        <w:spacing w:after="120"/>
        <w:jc w:val="both"/>
      </w:pPr>
      <w:r>
        <w:rPr>
          <w:rFonts w:ascii="Arial" w:cs="Arial" w:eastAsia="Arial" w:hAnsi="Arial"/>
          <w:i/>
          <w:iCs/>
          <w:sz w:val="24"/>
          <w:szCs w:val="24"/>
        </w:rPr>
        <w:t xml:space="preserve">(В редакции Закона КР от </w:t>
      </w:r>
      <w:hyperlink w:history="1" r:id="rIdosgjlgih4sebg8yu6ywyx">
        <w:r>
          <w:rPr>
            <w:rFonts w:ascii="Arial" w:cs="Arial" w:eastAsia="Arial" w:hAnsi="Arial"/>
            <w:i/>
            <w:iCs/>
            <w:color w:val="1D4ED8"/>
            <w:sz w:val="24"/>
            <w:szCs w:val="24"/>
            <w:u w:val="single"/>
          </w:rPr>
          <w:t xml:space="preserve">15 июля 2016 года № 118</w:t>
        </w:r>
      </w:hyperlink>
      <w:r>
        <w:rPr>
          <w:rFonts w:ascii="Arial" w:cs="Arial" w:eastAsia="Arial" w:hAnsi="Arial"/>
          <w:i/>
          <w:iCs/>
          <w:sz w:val="24"/>
          <w:szCs w:val="24"/>
        </w:rPr>
        <w:t xml:space="preserve">, </w:t>
      </w:r>
      <w:hyperlink w:history="1" r:id="rIdsdqmryirt-cy5q4kkrmv2">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Законом КР от 15 июля 2016 года № 118 внесены изменения в статью 12, изложенную на государственном языке.</w:t>
      </w:r>
    </w:p>
    <w:p>
      <w:pPr>
        <w:spacing w:after="120"/>
        <w:jc w:val="both"/>
      </w:pPr>
      <w:r>
        <w:rPr>
          <w:rFonts w:ascii="Arial" w:cs="Arial" w:eastAsia="Arial" w:hAnsi="Arial"/>
          <w:b/>
          <w:bCs/>
          <w:sz w:val="24"/>
          <w:szCs w:val="24"/>
        </w:rPr>
        <w:t xml:space="preserve">Статья 13. Возмещение субъектом естественной монополий убытков, и (или) ущерба причиненных нарушением настоящего Закона</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Если действиями (бездействием) субъекта естественной монополий, нарушающими настоящий Закон, причинены убытки и (или) ущерб другому хозяйствующему субъекту или физическому лицу, в том числе путем необоснованного завышения цены (тарифа), эти убытки и (или) ущерб подлежат возмещению субъектом естественной монополии в соответствии с</w:t>
      </w:r>
      <w:r>
        <w:rPr>
          <w:rFonts w:ascii="Arial" w:cs="Arial" w:eastAsia="Arial" w:hAnsi="Arial"/>
          <w:sz w:val="24"/>
          <w:szCs w:val="24"/>
        </w:rPr>
        <w:t xml:space="preserve"> гражданским</w:t>
      </w:r>
      <w:r>
        <w:rPr>
          <w:rFonts w:ascii="Arial" w:cs="Arial" w:eastAsia="Arial" w:hAnsi="Arial"/>
          <w:sz w:val="24"/>
          <w:szCs w:val="24"/>
        </w:rPr>
        <w:t xml:space="preserve">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gjggwby6nyer7ysmhosd4">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14. Ответственность должностных лиц уполномоченного органа за нарушение настоящего Закона</w:t>
      </w:r>
    </w:p>
    <w:p>
      <w:pPr>
        <w:spacing w:after="120"/>
        <w:jc w:val="both"/>
      </w:pPr>
      <w:r>
        <w:rPr>
          <w:rFonts w:ascii="Arial" w:cs="Arial" w:eastAsia="Arial" w:hAnsi="Arial"/>
          <w:sz w:val="24"/>
          <w:szCs w:val="24"/>
        </w:rPr>
        <w:t xml:space="preserve">Должностные лица уполномоченного органа за нарушение настоящего Закона, в том числе за разглашение сведений, составляющих коммерческую тайну, несут ответственность, предусмотренную </w:t>
      </w:r>
      <w:hyperlink w:history="1" r:id="rIdpqr4feetznliopkngsfe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законами Кыргызской Республики "</w:t>
      </w:r>
      <w:hyperlink w:history="1" r:id="rId4k1fmopslzmu0w7cytvzg">
        <w:r>
          <w:rPr>
            <w:rFonts w:ascii="Arial" w:cs="Arial" w:eastAsia="Arial" w:hAnsi="Arial"/>
            <w:color w:val="1D4ED8"/>
            <w:sz w:val="24"/>
            <w:szCs w:val="24"/>
            <w:u w:val="single"/>
          </w:rPr>
          <w:t xml:space="preserve">О государственной гражданской службе и муниципальной службе</w:t>
        </w:r>
      </w:hyperlink>
      <w:r>
        <w:rPr>
          <w:rFonts w:ascii="Arial" w:cs="Arial" w:eastAsia="Arial" w:hAnsi="Arial"/>
          <w:sz w:val="24"/>
          <w:szCs w:val="24"/>
        </w:rPr>
        <w:t xml:space="preserve">", "</w:t>
      </w:r>
      <w:hyperlink w:history="1" r:id="rIdoifofj6yzfr_ilv9sy8pv">
        <w:r>
          <w:rPr>
            <w:rFonts w:ascii="Arial" w:cs="Arial" w:eastAsia="Arial" w:hAnsi="Arial"/>
            <w:color w:val="1D4ED8"/>
            <w:sz w:val="24"/>
            <w:szCs w:val="24"/>
            <w:u w:val="single"/>
          </w:rPr>
          <w:t xml:space="preserve">Об основах административной деятельности и административных процедурах</w:t>
        </w:r>
      </w:hyperlink>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Закона КР от </w:t>
      </w:r>
      <w:hyperlink w:history="1" r:id="rIdqfdsma1eh4j94_dji7z4b">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15. Возмещение убытков, причиненных субъекту естественной монополии или иному хозяйствующему субъекту неправомерными решениями, действиями (бездействием) уполномоченного органа</w:t>
      </w:r>
    </w:p>
    <w:p>
      <w:pPr>
        <w:spacing w:after="120"/>
        <w:jc w:val="both"/>
      </w:pPr>
      <w:r>
        <w:rPr>
          <w:rFonts w:ascii="Arial" w:cs="Arial" w:eastAsia="Arial" w:hAnsi="Arial"/>
          <w:sz w:val="24"/>
          <w:szCs w:val="24"/>
        </w:rPr>
        <w:t xml:space="preserve">В случае если уполномоченным органом принято решение с нарушением настоящего Закона, в том числе решение об установлении цен (тарифов) без достаточного экономического обоснования, и в результате этого субъекту естественной монополии или иному хозяйствующему субъекту причинены убытки, они вправе требовать возмещения этих убытков в порядке, предусмотренном </w:t>
      </w:r>
      <w:r>
        <w:rPr>
          <w:rFonts w:ascii="Arial" w:cs="Arial" w:eastAsia="Arial" w:hAnsi="Arial"/>
          <w:sz w:val="24"/>
          <w:szCs w:val="24"/>
        </w:rPr>
        <w:t xml:space="preserve">гражданским </w:t>
      </w:r>
      <w:r>
        <w:rPr>
          <w:rFonts w:ascii="Arial" w:cs="Arial" w:eastAsia="Arial" w:hAnsi="Arial"/>
          <w:sz w:val="24"/>
          <w:szCs w:val="24"/>
        </w:rPr>
        <w:t xml:space="preserve">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iwvgpmvoqlffrxltqw4ak">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16. Основания для рассмотрения уполномоченным органом дел о нарушениях настоящего Закона</w:t>
      </w:r>
    </w:p>
    <w:p>
      <w:pPr>
        <w:spacing w:after="120"/>
        <w:jc w:val="both"/>
      </w:pPr>
      <w:r>
        <w:rPr>
          <w:rFonts w:ascii="Arial" w:cs="Arial" w:eastAsia="Arial" w:hAnsi="Arial"/>
          <w:sz w:val="24"/>
          <w:szCs w:val="24"/>
        </w:rPr>
        <w:t xml:space="preserve">Основаниями для рассмотрения дел о нарушении антимонопольного законодательства являются:</w:t>
      </w:r>
    </w:p>
    <w:p>
      <w:pPr>
        <w:spacing w:after="120"/>
        <w:jc w:val="both"/>
      </w:pPr>
      <w:r>
        <w:rPr>
          <w:rFonts w:ascii="Arial" w:cs="Arial" w:eastAsia="Arial" w:hAnsi="Arial"/>
          <w:sz w:val="24"/>
          <w:szCs w:val="24"/>
        </w:rPr>
        <w:t xml:space="preserve">1) заявление физического или юридического лица;</w:t>
      </w:r>
    </w:p>
    <w:p>
      <w:pPr>
        <w:spacing w:after="120"/>
        <w:jc w:val="both"/>
      </w:pPr>
      <w:r>
        <w:rPr>
          <w:rFonts w:ascii="Arial" w:cs="Arial" w:eastAsia="Arial" w:hAnsi="Arial"/>
          <w:sz w:val="24"/>
          <w:szCs w:val="24"/>
        </w:rPr>
        <w:t xml:space="preserve">2) инициатива уполномоченного органа.</w:t>
      </w:r>
    </w:p>
    <w:p>
      <w:pPr>
        <w:spacing w:after="120"/>
        <w:jc w:val="both"/>
      </w:pPr>
      <w:r>
        <w:rPr>
          <w:rFonts w:ascii="Arial" w:cs="Arial" w:eastAsia="Arial" w:hAnsi="Arial"/>
          <w:i/>
          <w:iCs/>
          <w:sz w:val="24"/>
          <w:szCs w:val="24"/>
        </w:rPr>
        <w:t xml:space="preserve">(В редакции Закона КР от </w:t>
      </w:r>
      <w:hyperlink w:history="1" r:id="rIdnpaxyt1osirdvpzowwuys">
        <w:r>
          <w:rPr>
            <w:rFonts w:ascii="Arial" w:cs="Arial" w:eastAsia="Arial" w:hAnsi="Arial"/>
            <w:i/>
            <w:iCs/>
            <w:color w:val="1D4ED8"/>
            <w:sz w:val="24"/>
            <w:szCs w:val="24"/>
            <w:u w:val="single"/>
          </w:rPr>
          <w:t xml:space="preserve">15 июля 2017 года №</w:t>
        </w:r>
        <w:r>
          <w:rPr>
            <w:rFonts w:ascii="Arial" w:cs="Arial" w:eastAsia="Arial" w:hAnsi="Arial"/>
            <w:sz w:val="24"/>
            <w:szCs w:val="24"/>
          </w:rPr>
          <w:t xml:space="preserve"> </w:t>
        </w:r>
        <w:r>
          <w:rPr>
            <w:rFonts w:ascii="Arial" w:cs="Arial" w:eastAsia="Arial" w:hAnsi="Arial"/>
            <w:i/>
            <w:iCs/>
            <w:color w:val="1D4ED8"/>
            <w:sz w:val="24"/>
            <w:szCs w:val="24"/>
            <w:u w:val="single"/>
          </w:rPr>
          <w:t xml:space="preserve">126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17. Порядок рассмотрения уполномоченным органом дел о нарушениях настоящего Закона и принятия по ним решений</w:t>
      </w:r>
    </w:p>
    <w:p>
      <w:pPr>
        <w:spacing w:after="120"/>
        <w:jc w:val="both"/>
      </w:pPr>
      <w:r>
        <w:rPr>
          <w:rFonts w:ascii="Arial" w:cs="Arial" w:eastAsia="Arial" w:hAnsi="Arial"/>
          <w:sz w:val="24"/>
          <w:szCs w:val="24"/>
        </w:rPr>
        <w:t xml:space="preserve">1. Порядок рассмотрения дел о нарушениях настоящего Закона определяется </w:t>
      </w:r>
      <w:r>
        <w:rPr>
          <w:rFonts w:ascii="Arial" w:cs="Arial" w:eastAsia="Arial" w:hAnsi="Arial"/>
          <w:sz w:val="24"/>
          <w:szCs w:val="24"/>
        </w:rPr>
        <w:t xml:space="preserve">Кабинетом Министров Кыргызской Республики</w:t>
      </w:r>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См.:</w:t>
      </w:r>
    </w:p>
    <w:p>
      <w:pPr>
        <w:spacing w:after="120"/>
        <w:jc w:val="both"/>
      </w:pPr>
      <w:hyperlink w:history="1" r:id="rIdczzjyfxfp42kv0abjdhqw">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Правительства КР от 2 июня 2012 года № 365 "Об утверждении Правил рассмотрения дел о нарушениях антимонопольного законодательства Кыргызской Республики"</w:t>
      </w:r>
    </w:p>
    <w:p>
      <w:pPr>
        <w:spacing w:after="120"/>
        <w:jc w:val="both"/>
      </w:pPr>
      <w:r>
        <w:rPr>
          <w:rFonts w:ascii="Arial" w:cs="Arial" w:eastAsia="Arial" w:hAnsi="Arial"/>
          <w:sz w:val="24"/>
          <w:szCs w:val="24"/>
        </w:rPr>
        <w:t xml:space="preserve">2. Решение (предписание), принятое уполномоченным органом по результатам рассмотрения дела, направляется заинтересованным лицам или вручается им под расписку в течение 3 рабочих дней со дня принятия.</w:t>
      </w:r>
    </w:p>
    <w:p>
      <w:pPr>
        <w:spacing w:after="120"/>
        <w:jc w:val="both"/>
      </w:pPr>
      <w:r>
        <w:rPr>
          <w:rFonts w:ascii="Arial" w:cs="Arial" w:eastAsia="Arial" w:hAnsi="Arial"/>
          <w:sz w:val="24"/>
          <w:szCs w:val="24"/>
        </w:rPr>
        <w:t xml:space="preserve">3. Решения по делам, связанным с нарушениями настоящего Закона, которые затрагивают интересы граждан и юридических лиц, подлежат опубликованию в средствах массовой информации или на официальных сайтах не позднее 15 дней со дня их принятия.</w:t>
      </w:r>
    </w:p>
    <w:p>
      <w:pPr>
        <w:spacing w:after="120"/>
        <w:jc w:val="both"/>
      </w:pPr>
      <w:r>
        <w:rPr>
          <w:rFonts w:ascii="Arial" w:cs="Arial" w:eastAsia="Arial" w:hAnsi="Arial"/>
          <w:i/>
          <w:iCs/>
          <w:sz w:val="24"/>
          <w:szCs w:val="24"/>
        </w:rPr>
        <w:t xml:space="preserve">(В редакции Закона КР от </w:t>
      </w:r>
      <w:hyperlink w:history="1" r:id="rIdrmyaeolraet2-wbagtrlw">
        <w:r>
          <w:rPr>
            <w:rFonts w:ascii="Arial" w:cs="Arial" w:eastAsia="Arial" w:hAnsi="Arial"/>
            <w:i/>
            <w:iCs/>
            <w:color w:val="1D4ED8"/>
            <w:sz w:val="24"/>
            <w:szCs w:val="24"/>
            <w:u w:val="single"/>
          </w:rPr>
          <w:t xml:space="preserve">15 июля 2017 года №</w:t>
        </w:r>
        <w:r>
          <w:rPr>
            <w:rFonts w:ascii="Arial" w:cs="Arial" w:eastAsia="Arial" w:hAnsi="Arial"/>
            <w:sz w:val="24"/>
            <w:szCs w:val="24"/>
          </w:rPr>
          <w:t xml:space="preserve"> </w:t>
        </w:r>
        <w:r>
          <w:rPr>
            <w:rFonts w:ascii="Arial" w:cs="Arial" w:eastAsia="Arial" w:hAnsi="Arial"/>
            <w:i/>
            <w:iCs/>
            <w:color w:val="1D4ED8"/>
            <w:sz w:val="24"/>
            <w:szCs w:val="24"/>
            <w:u w:val="single"/>
          </w:rPr>
          <w:t xml:space="preserve">126</w:t>
        </w:r>
      </w:hyperlink>
      <w:r>
        <w:rPr>
          <w:rFonts w:ascii="Arial" w:cs="Arial" w:eastAsia="Arial" w:hAnsi="Arial"/>
          <w:i/>
          <w:iCs/>
          <w:sz w:val="24"/>
          <w:szCs w:val="24"/>
        </w:rPr>
        <w:t xml:space="preserve">, </w:t>
      </w:r>
      <w:hyperlink w:history="1" r:id="rId5maywntnbuh_n00oh1iq9">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18. Порядок исполнения решений (предписаний) уполномоченного органа</w:t>
      </w:r>
    </w:p>
    <w:p>
      <w:pPr>
        <w:spacing w:after="120"/>
        <w:jc w:val="both"/>
      </w:pPr>
      <w:r>
        <w:rPr>
          <w:rFonts w:ascii="Arial" w:cs="Arial" w:eastAsia="Arial" w:hAnsi="Arial"/>
          <w:sz w:val="24"/>
          <w:szCs w:val="24"/>
        </w:rPr>
        <w:t xml:space="preserve">1. Решения (предписания) уполномоченного органа подлежат исполнению субъектами естественных монополий (их руководителями), государственными органами и органами местного самоуправления (их должностными лицами) в срок, предусмотренный решениями (предписаниями)</w:t>
      </w:r>
      <w:r>
        <w:rPr>
          <w:rFonts w:ascii="Arial" w:cs="Arial" w:eastAsia="Arial" w:hAnsi="Arial"/>
          <w:sz w:val="24"/>
          <w:szCs w:val="24"/>
        </w:rPr>
        <w:t xml:space="preserve">, </w:t>
      </w:r>
      <w:r>
        <w:rPr>
          <w:rFonts w:ascii="Arial" w:cs="Arial" w:eastAsia="Arial" w:hAnsi="Arial"/>
          <w:sz w:val="24"/>
          <w:szCs w:val="24"/>
        </w:rPr>
        <w:t xml:space="preserve">но не позднее 30 дней со дня их получения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 случае неисполнения государственными органами и органами местного самоуправления решений (предписаний) об отмене или изменении актов, принятых с нарушением настоящего Закона, либо о восстановлении первоначального положения, существовавшего до нарушения, уполномоченный орган вправе обратиться в суд с иском о признании данных актов недействительными полностью или частично.</w:t>
      </w:r>
    </w:p>
    <w:p>
      <w:pPr>
        <w:spacing w:after="120"/>
        <w:jc w:val="both"/>
      </w:pPr>
      <w:r>
        <w:rPr>
          <w:rFonts w:ascii="Arial" w:cs="Arial" w:eastAsia="Arial" w:hAnsi="Arial"/>
          <w:sz w:val="24"/>
          <w:szCs w:val="24"/>
        </w:rPr>
        <w:t xml:space="preserve">3. В случае неисполнения субъектом естественной монополии предписания о заключении договора или о внесении изменений в заключенный договор уполномоченный орган вправе предъявить в суд иск о понуждении субъекта естественной монополии к заключению договора или внесению изменений в заключенный договор.</w:t>
      </w:r>
    </w:p>
    <w:p>
      <w:pPr>
        <w:spacing w:after="120"/>
        <w:jc w:val="both"/>
      </w:pPr>
      <w:r>
        <w:rPr>
          <w:rFonts w:ascii="Arial" w:cs="Arial" w:eastAsia="Arial" w:hAnsi="Arial"/>
          <w:sz w:val="24"/>
          <w:szCs w:val="24"/>
        </w:rPr>
        <w:t xml:space="preserve">4. При неисполнении субъектами естественных монополий предписаний о перечислении в республиканский бюджет дохода, полученного в результате нарушения настоящего Закона, уполномоченный орган вправе предъявить в суд иск о взыскании этого дохода.</w:t>
      </w:r>
    </w:p>
    <w:p>
      <w:pPr>
        <w:spacing w:after="120"/>
        <w:jc w:val="both"/>
      </w:pPr>
      <w:r>
        <w:rPr>
          <w:rFonts w:ascii="Arial" w:cs="Arial" w:eastAsia="Arial" w:hAnsi="Arial"/>
          <w:sz w:val="24"/>
          <w:szCs w:val="24"/>
        </w:rPr>
        <w:t xml:space="preserve">5. В случае уклонения субъектов естественных монополий, руководителей субъектов естественных монополий или должностных лиц, государственных органов и органов местного самоуправления от уплаты штрафа либо при уплате штрафа в размере меньшем, чем указано в решениях (предписаниях), уполномоченный орган вправе предъявить в суд иск о взыскании штрафа.</w:t>
      </w:r>
    </w:p>
    <w:p>
      <w:pPr>
        <w:spacing w:after="120"/>
        <w:jc w:val="both"/>
      </w:pPr>
      <w:r>
        <w:rPr>
          <w:rFonts w:ascii="Arial" w:cs="Arial" w:eastAsia="Arial" w:hAnsi="Arial"/>
          <w:i/>
          <w:iCs/>
          <w:sz w:val="24"/>
          <w:szCs w:val="24"/>
        </w:rPr>
        <w:t xml:space="preserve">(В редакции Закона КР от </w:t>
      </w:r>
      <w:hyperlink w:history="1" r:id="rIdysmmqubyto76m0gx6qpbv">
        <w:r>
          <w:rPr>
            <w:rFonts w:ascii="Arial" w:cs="Arial" w:eastAsia="Arial" w:hAnsi="Arial"/>
            <w:i/>
            <w:iCs/>
            <w:color w:val="1D4ED8"/>
            <w:sz w:val="24"/>
            <w:szCs w:val="24"/>
            <w:u w:val="single"/>
          </w:rPr>
          <w:t xml:space="preserve">13 августа 2015 года № 225</w:t>
        </w:r>
      </w:hyperlink>
      <w:r>
        <w:rPr>
          <w:rFonts w:ascii="Arial" w:cs="Arial" w:eastAsia="Arial" w:hAnsi="Arial"/>
          <w:i/>
          <w:iCs/>
          <w:sz w:val="24"/>
          <w:szCs w:val="24"/>
        </w:rPr>
        <w:t xml:space="preserve">, </w:t>
      </w:r>
      <w:hyperlink w:history="1" r:id="rIdlo1uxpqnmzmmehmnyzujd">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19. Порядок обжалования решений (предписаний) уполномоченного органа</w:t>
      </w:r>
    </w:p>
    <w:p>
      <w:pPr>
        <w:spacing w:after="120"/>
        <w:jc w:val="both"/>
      </w:pPr>
      <w:r>
        <w:rPr>
          <w:rFonts w:ascii="Arial" w:cs="Arial" w:eastAsia="Arial" w:hAnsi="Arial"/>
          <w:sz w:val="24"/>
          <w:szCs w:val="24"/>
        </w:rPr>
        <w:t xml:space="preserve">Заявитель и иные заинтересованные лица вправе обжаловать решение (предписание) уполномоченного органа в порядке, предусмотренном законодательством об административной деятельности и административных процедурах. В случае несогласия с решением по административной жалобе лица, указанные в настоящем абзаце, вправе обратиться в суд.</w:t>
      </w:r>
    </w:p>
    <w:p>
      <w:pPr>
        <w:spacing w:after="120"/>
        <w:jc w:val="both"/>
      </w:pPr>
      <w:r>
        <w:rPr>
          <w:rFonts w:ascii="Arial" w:cs="Arial" w:eastAsia="Arial" w:hAnsi="Arial"/>
          <w:sz w:val="24"/>
          <w:szCs w:val="24"/>
        </w:rPr>
        <w:t xml:space="preserve">Подача заявления в суд не приостанавливает исполнения решений (предписаний) уполномоченного органа на время его рассмотрения в суде и до вступления решения суда в законную силу.</w:t>
      </w:r>
    </w:p>
    <w:p>
      <w:pPr>
        <w:spacing w:after="120"/>
        <w:jc w:val="both"/>
      </w:pPr>
      <w:r>
        <w:rPr>
          <w:rFonts w:ascii="Arial" w:cs="Arial" w:eastAsia="Arial" w:hAnsi="Arial"/>
          <w:i/>
          <w:iCs/>
          <w:sz w:val="24"/>
          <w:szCs w:val="24"/>
        </w:rPr>
        <w:t xml:space="preserve">(В редакции Закона КР от </w:t>
      </w:r>
      <w:hyperlink w:history="1" r:id="rIdhutunvuoftpa7u2hzsvvq">
        <w:r>
          <w:rPr>
            <w:rFonts w:ascii="Arial" w:cs="Arial" w:eastAsia="Arial" w:hAnsi="Arial"/>
            <w:i/>
            <w:iCs/>
            <w:color w:val="1D4ED8"/>
            <w:sz w:val="24"/>
            <w:szCs w:val="24"/>
            <w:u w:val="single"/>
          </w:rPr>
          <w:t xml:space="preserve">15 июля 2017 года №</w:t>
        </w:r>
        <w:r>
          <w:rPr>
            <w:rFonts w:ascii="Arial" w:cs="Arial" w:eastAsia="Arial" w:hAnsi="Arial"/>
            <w:sz w:val="24"/>
            <w:szCs w:val="24"/>
          </w:rPr>
          <w:t xml:space="preserve"> </w:t>
        </w:r>
        <w:r>
          <w:rPr>
            <w:rFonts w:ascii="Arial" w:cs="Arial" w:eastAsia="Arial" w:hAnsi="Arial"/>
            <w:i/>
            <w:iCs/>
            <w:color w:val="1D4ED8"/>
            <w:sz w:val="24"/>
            <w:szCs w:val="24"/>
            <w:u w:val="single"/>
          </w:rPr>
          <w:t xml:space="preserve">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20. Финансирование и материально-техническое обеспечение деятельности антимонопольного органа</w:t>
      </w:r>
    </w:p>
    <w:p>
      <w:pPr>
        <w:spacing w:after="60"/>
        <w:ind w:firstLine="567"/>
        <w:jc w:val="both"/>
      </w:pPr>
      <w:r>
        <w:rPr>
          <w:rFonts w:ascii="Arial" w:cs="Arial" w:eastAsia="Arial" w:hAnsi="Arial"/>
          <w:sz w:val="24"/>
          <w:szCs w:val="24"/>
        </w:rPr>
        <w:t xml:space="preserve">Финансирование деятельности антимонопольного органа производится за счет средств республиканского бюджета Кыргызской Республики.</w:t>
      </w:r>
    </w:p>
    <w:p>
      <w:pPr>
        <w:spacing w:after="60"/>
        <w:ind w:firstLine="567"/>
        <w:jc w:val="both"/>
      </w:pPr>
      <w:r>
        <w:rPr>
          <w:rFonts w:ascii="Arial" w:cs="Arial" w:eastAsia="Arial" w:hAnsi="Arial"/>
          <w:sz w:val="24"/>
          <w:szCs w:val="24"/>
        </w:rPr>
        <w:t xml:space="preserve">В целях укрепления материально-технической базы, создания необходимых условий для работы и обеспечения социальной защиты сотрудников антимонопольного органа создается Фонд развития и материального обеспечения антимонопольного органа за счет финансирования из республиканского бюджета в размере </w:t>
      </w:r>
      <w:r>
        <w:rPr>
          <w:rFonts w:ascii="Arial" w:cs="Arial" w:eastAsia="Arial" w:hAnsi="Arial"/>
          <w:sz w:val="24"/>
          <w:szCs w:val="24"/>
        </w:rPr>
        <w:t xml:space="preserve">не менее 50 процентов</w:t>
      </w:r>
      <w:r>
        <w:rPr>
          <w:rFonts w:ascii="Arial" w:cs="Arial" w:eastAsia="Arial" w:hAnsi="Arial"/>
          <w:sz w:val="24"/>
          <w:szCs w:val="24"/>
        </w:rPr>
        <w:t xml:space="preserve"> от сумм отклонения от регулятивных требований, поступивших в республиканский бюджет.</w:t>
      </w:r>
    </w:p>
    <w:p>
      <w:pPr>
        <w:spacing w:after="120"/>
        <w:ind w:firstLine="567"/>
        <w:jc w:val="both"/>
      </w:pPr>
      <w:r>
        <w:rPr>
          <w:rFonts w:ascii="Arial" w:cs="Arial" w:eastAsia="Arial" w:hAnsi="Arial"/>
          <w:sz w:val="24"/>
          <w:szCs w:val="24"/>
        </w:rPr>
        <w:t xml:space="preserve">Порядок формирования и использования, а также объем средств данного Фонда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fmano672klmajq9uh4ykq">
        <w:r>
          <w:rPr>
            <w:rFonts w:ascii="Arial" w:cs="Arial" w:eastAsia="Arial" w:hAnsi="Arial"/>
            <w:i/>
            <w:iCs/>
            <w:color w:val="1D4ED8"/>
            <w:sz w:val="24"/>
            <w:szCs w:val="24"/>
            <w:u w:val="single"/>
          </w:rPr>
          <w:t xml:space="preserve">17 мая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64</w:t>
        </w:r>
      </w:hyperlink>
      <w:r>
        <w:rPr>
          <w:rFonts w:ascii="Arial" w:cs="Arial" w:eastAsia="Arial" w:hAnsi="Arial"/>
          <w:i/>
          <w:iCs/>
          <w:sz w:val="24"/>
          <w:szCs w:val="24"/>
        </w:rPr>
        <w:t xml:space="preserve">, </w:t>
      </w:r>
      <w:hyperlink w:history="1" r:id="rIdj_cmj2-d0rofg99_5yxnk">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 </w:t>
      </w:r>
      <w:hyperlink w:history="1" r:id="rIdbg6datqlngrb2e0no4bzx">
        <w:r>
          <w:rPr>
            <w:rFonts w:ascii="Arial" w:cs="Arial" w:eastAsia="Arial" w:hAnsi="Arial"/>
            <w:i/>
            <w:iCs/>
            <w:color w:val="1D4ED8"/>
            <w:sz w:val="24"/>
            <w:szCs w:val="24"/>
            <w:u w:val="single"/>
          </w:rPr>
          <w:t xml:space="preserve">25 июня 2026 года № 94</w:t>
        </w:r>
      </w:hyperlink>
      <w:r>
        <w:rPr>
          <w:rFonts w:ascii="Arial" w:cs="Arial" w:eastAsia="Arial" w:hAnsi="Arial"/>
          <w:i/>
          <w:iCs/>
          <w:sz w:val="24"/>
          <w:szCs w:val="24"/>
        </w:rPr>
        <w:t xml:space="preserve"> )</w:t>
      </w:r>
    </w:p>
    <w:p>
      <w:pPr>
        <w:spacing w:after="120"/>
        <w:jc w:val="both"/>
      </w:pPr>
      <w:r>
        <w:rPr>
          <w:rFonts w:ascii="Arial" w:cs="Arial" w:eastAsia="Arial" w:hAnsi="Arial"/>
          <w:b/>
          <w:bCs/>
          <w:sz w:val="24"/>
          <w:szCs w:val="24"/>
        </w:rPr>
        <w:t xml:space="preserve">Статья 21. Участие Кыргызской Республики в международных договорах</w:t>
      </w:r>
    </w:p>
    <w:p>
      <w:pPr>
        <w:spacing w:after="120"/>
        <w:jc w:val="both"/>
      </w:pPr>
      <w:r>
        <w:rPr>
          <w:rFonts w:ascii="Arial" w:cs="Arial" w:eastAsia="Arial" w:hAnsi="Arial"/>
          <w:sz w:val="24"/>
          <w:szCs w:val="24"/>
        </w:rPr>
        <w:t xml:space="preserve">Если вступившим в установленном законом порядке в силу международным договором, участницей которого является Кыргызская Республика, установлены иные правила, чем те, которые предусмотрены настоящим Законом, то применяются правила международного договора.</w:t>
      </w:r>
    </w:p>
    <w:p>
      <w:pPr>
        <w:spacing w:after="120"/>
        <w:jc w:val="both"/>
      </w:pPr>
      <w:r>
        <w:rPr>
          <w:rFonts w:ascii="Arial" w:cs="Arial" w:eastAsia="Arial" w:hAnsi="Arial"/>
          <w:sz w:val="24"/>
          <w:szCs w:val="24"/>
        </w:rPr>
        <w:t xml:space="preserve">Статья 22. Заключительные положения</w:t>
      </w:r>
    </w:p>
    <w:p>
      <w:pPr>
        <w:spacing w:after="120"/>
        <w:jc w:val="both"/>
      </w:pPr>
      <w:r>
        <w:rPr>
          <w:rFonts w:ascii="Arial" w:cs="Arial" w:eastAsia="Arial" w:hAnsi="Arial"/>
          <w:sz w:val="24"/>
          <w:szCs w:val="24"/>
        </w:rPr>
        <w:t xml:space="preserve">1. Настоящий Закон вступает в силу по истечении 3 месяцев со дня его официального опубликования.</w:t>
      </w:r>
    </w:p>
    <w:p>
      <w:pPr>
        <w:spacing w:after="240"/>
        <w:jc w:val="both"/>
      </w:pPr>
      <w:r>
        <w:rPr>
          <w:rFonts w:ascii="Arial" w:cs="Arial" w:eastAsia="Arial" w:hAnsi="Arial"/>
          <w:i/>
          <w:iCs/>
          <w:sz w:val="24"/>
          <w:szCs w:val="24"/>
        </w:rPr>
        <w:t xml:space="preserve">2. (Утратила силу в соответствии с Законом КР от </w:t>
      </w:r>
      <w:hyperlink w:history="1" r:id="rId1x05cp9tpmpry52sll8qc">
        <w:r>
          <w:rPr>
            <w:rFonts w:ascii="Arial" w:cs="Arial" w:eastAsia="Arial" w:hAnsi="Arial"/>
            <w:i/>
            <w:iCs/>
            <w:color w:val="1D4ED8"/>
            <w:sz w:val="24"/>
            <w:szCs w:val="24"/>
            <w:u w:val="single"/>
          </w:rPr>
          <w:t xml:space="preserve">19 июля 2014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Со дня вступления в силу настоящего Закона признать утратившими силу:</w:t>
      </w:r>
    </w:p>
    <w:p>
      <w:pPr>
        <w:spacing w:after="120"/>
        <w:jc w:val="both"/>
      </w:pPr>
      <w:hyperlink w:history="1" r:id="rIddyg-rcycgbrsptj8wnfb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естественных и разрешенных монополиях в Кыргызской Республике" от 8 октября 1999 года № 106 (Ведомости Жогорку Кенеша Кыргызской Республики, 2000 г., № 2, ст.97);</w:t>
      </w:r>
    </w:p>
    <w:p>
      <w:pPr>
        <w:spacing w:after="120"/>
        <w:jc w:val="both"/>
      </w:pPr>
      <w:hyperlink w:history="1" r:id="rIdllg5hsdofex42nbr6otl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естественных и разрешенных монополиях в Кыргызской Республике" от 10 декабря 2004 года № 190 (Ведомости Жогорку Кенеша Кыргызской Республики, 2005 г., № 3, ст.177);</w:t>
      </w:r>
    </w:p>
    <w:p>
      <w:pPr>
        <w:spacing w:after="120"/>
        <w:jc w:val="both"/>
      </w:pPr>
      <w:hyperlink w:history="1" r:id="rIdhuae3z-tywbhat32byqe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w:t>
      </w:r>
      <w:hyperlink w:history="1" r:id="rIdrotxwejvgzuyctgzge6x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естественных и разрешенных монополиях в Кыргызской Республике" от 30 марта 2009 года № 100 (Ведомости Жогорку Кенеша Кыргызской Республики, 2009 г., № 3, ст.231);</w:t>
      </w:r>
    </w:p>
    <w:p>
      <w:pPr>
        <w:spacing w:after="120"/>
        <w:jc w:val="both"/>
      </w:pPr>
      <w:hyperlink w:history="1" r:id="rIdrqnki25gbye3lywwnnry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qobsxxetn8dubbexvyzd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естественных и разрешенных монополиях в Кыргызской Республике" от 27 апреля 2009 года № 135 (Ведомости Жогорку Кенеша Кыргызской Республики, 2009 г., № 4, ст.357).</w:t>
      </w:r>
    </w:p>
    <w:p>
      <w:pPr>
        <w:spacing w:after="120"/>
        <w:jc w:val="both"/>
      </w:pPr>
      <w:r>
        <w:rPr>
          <w:rFonts w:ascii="Arial" w:cs="Arial" w:eastAsia="Arial" w:hAnsi="Arial"/>
          <w:sz w:val="24"/>
          <w:szCs w:val="24"/>
        </w:rPr>
        <w:t xml:space="preserve">3. Правительству Кыргызской Республики в течение 3 месяцев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xa1ft5s3npvzojb-gjii">
      <w:r>
        <w:rPr>
          <w:rFonts w:ascii="Arial" w:cs="Arial" w:eastAsia="Arial" w:hAnsi="Arial"/>
          <w:color w:val="132D3F"/>
          <w:sz w:val="16"/>
          <w:szCs w:val="16"/>
          <w:u w:val="single"/>
        </w:rPr>
        <w:t xml:space="preserve">dalil.kg/document/203389</w:t>
      </w:r>
    </w:hyperlink>
  </w:p>
  <w:p>
    <w:pPr>
      <w:spacing w:after="0" w:before="40"/>
      <w:jc w:val="center"/>
    </w:pPr>
    <w:hyperlink w:history="1" r:id="rId9dcs9mav1u5hyagkcckt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iofwu76e3mqop_ypzn59" Type="http://schemas.openxmlformats.org/officeDocument/2006/relationships/hyperlink" Target="https://dalil.kg/document/230048150" TargetMode="External"/><Relationship Id="rIdszak_5dyqti02ww1z1loe" Type="http://schemas.openxmlformats.org/officeDocument/2006/relationships/hyperlink" Target="https://dalil.kg/document/230048150" TargetMode="External"/><Relationship Id="rIdz5kvf4ivnx6-42ieqc7ee" Type="http://schemas.openxmlformats.org/officeDocument/2006/relationships/hyperlink" Target="https://dalil.kg/document/205340" TargetMode="External"/><Relationship Id="rIdqirgsel24j_6lkqycvklm" Type="http://schemas.openxmlformats.org/officeDocument/2006/relationships/hyperlink" Target="https://dalil.kg/document/205366" TargetMode="External"/><Relationship Id="rId3zorauqh0uc7iqtx-0bpi" Type="http://schemas.openxmlformats.org/officeDocument/2006/relationships/hyperlink" Target="https://dalil.kg/document/205441" TargetMode="External"/><Relationship Id="rIdznnradf55jwchmvajppas" Type="http://schemas.openxmlformats.org/officeDocument/2006/relationships/hyperlink" Target="https://dalil.kg/document/111269" TargetMode="External"/><Relationship Id="rId56oahreocbublcl9ec8-o" Type="http://schemas.openxmlformats.org/officeDocument/2006/relationships/hyperlink" Target="https://dalil.kg/document/111359" TargetMode="External"/><Relationship Id="rIdhojraecwxiihgh9s2boxf" Type="http://schemas.openxmlformats.org/officeDocument/2006/relationships/hyperlink" Target="https://dalil.kg/document/111400" TargetMode="External"/><Relationship Id="rIdgocfkk-bb6wdvtzaf_sqf" Type="http://schemas.openxmlformats.org/officeDocument/2006/relationships/hyperlink" Target="https://dalil.kg/document/111633" TargetMode="External"/><Relationship Id="rIdpzpcl1pbz3oeopesbvijt" Type="http://schemas.openxmlformats.org/officeDocument/2006/relationships/hyperlink" Target="https://dalil.kg/document/111911" TargetMode="External"/><Relationship Id="rIdqnkfh6qc7qg9lw8b180rk" Type="http://schemas.openxmlformats.org/officeDocument/2006/relationships/hyperlink" Target="https://dalil.kg/document/112385" TargetMode="External"/><Relationship Id="rIdzpt7na0an6iuv1kgui7in" Type="http://schemas.openxmlformats.org/officeDocument/2006/relationships/hyperlink" Target="https://dalil.kg/document/112635" TargetMode="External"/><Relationship Id="rIdhkpveqd_gzcb4oreflcal" Type="http://schemas.openxmlformats.org/officeDocument/2006/relationships/hyperlink" Target="https://dalil.kg/document/230048150" TargetMode="External"/><Relationship Id="rIdcebgyytbnhnllqvbcwvr9" Type="http://schemas.openxmlformats.org/officeDocument/2006/relationships/hyperlink" Target="https://dalil.kg/document/205441" TargetMode="External"/><Relationship Id="rIdckfrjbcgh8yzthzc21ycm" Type="http://schemas.openxmlformats.org/officeDocument/2006/relationships/hyperlink" Target="https://dalil.kg/document/112385" TargetMode="External"/><Relationship Id="rIdzl9e3ega7i6osu0p9hqfp" Type="http://schemas.openxmlformats.org/officeDocument/2006/relationships/hyperlink" Target="https://dalil.kg/document/205441" TargetMode="External"/><Relationship Id="rId-l5lntgvpriqvbrq9rn_q" Type="http://schemas.openxmlformats.org/officeDocument/2006/relationships/hyperlink" Target="https://dalil.kg/document/205441" TargetMode="External"/><Relationship Id="rId-ue6cy_lqcxn_af_lmf-z" Type="http://schemas.openxmlformats.org/officeDocument/2006/relationships/hyperlink" Target="https://dalil.kg/document/205441" TargetMode="External"/><Relationship Id="rIdfuak25xwjbfycuqnf8yqb" Type="http://schemas.openxmlformats.org/officeDocument/2006/relationships/hyperlink" Target="https://dalil.kg/document/112385" TargetMode="External"/><Relationship Id="rIdogrssahweatz7nqr05aah" Type="http://schemas.openxmlformats.org/officeDocument/2006/relationships/hyperlink" Target="https://dalil.kg/document/205366" TargetMode="External"/><Relationship Id="rIdowkaju-bulwli_z3j_nzi" Type="http://schemas.openxmlformats.org/officeDocument/2006/relationships/hyperlink" Target="https://dalil.kg/document/205441" TargetMode="External"/><Relationship Id="rIdq7efjhplkdd-e4ynsvxja" Type="http://schemas.openxmlformats.org/officeDocument/2006/relationships/hyperlink" Target="https://dalil.kg/document/111269" TargetMode="External"/><Relationship Id="rIdketibfbvfm5w8ctfrh9zk" Type="http://schemas.openxmlformats.org/officeDocument/2006/relationships/hyperlink" Target="https://dalil.kg/document/112385" TargetMode="External"/><Relationship Id="rIdwszabucq_czdykwworzly" Type="http://schemas.openxmlformats.org/officeDocument/2006/relationships/hyperlink" Target="https://dalil.kg/document/205441" TargetMode="External"/><Relationship Id="rIdce4tahoczo_elt3nkcgx-" Type="http://schemas.openxmlformats.org/officeDocument/2006/relationships/hyperlink" Target="https://dalil.kg/document/111269" TargetMode="External"/><Relationship Id="rIdepuedzhifv3aiyx8-fc2d" Type="http://schemas.openxmlformats.org/officeDocument/2006/relationships/hyperlink" Target="https://dalil.kg/document/111400" TargetMode="External"/><Relationship Id="rIdtl8ut5gqgw1sndrifsmlu" Type="http://schemas.openxmlformats.org/officeDocument/2006/relationships/hyperlink" Target="https://dalil.kg/document/205441" TargetMode="External"/><Relationship Id="rIdz_xsvmvfgukgf6cyqor2s" Type="http://schemas.openxmlformats.org/officeDocument/2006/relationships/hyperlink" Target="https://dalil.kg/document/112385" TargetMode="External"/><Relationship Id="rIdwi7v_kyt-2y3slgnxqfje" Type="http://schemas.openxmlformats.org/officeDocument/2006/relationships/hyperlink" Target="https://dalil.kg/document/205441" TargetMode="External"/><Relationship Id="rIdr85sh4hxutbyhe9zvossq" Type="http://schemas.openxmlformats.org/officeDocument/2006/relationships/hyperlink" Target="https://dalil.kg/document/112385" TargetMode="External"/><Relationship Id="rIdv3bchta2kzj4ksiz3gtu_" Type="http://schemas.openxmlformats.org/officeDocument/2006/relationships/hyperlink" Target="https://dalil.kg/document/112635" TargetMode="External"/><Relationship Id="rIdzt5qrzqv5h-1l47ubd_ke" Type="http://schemas.openxmlformats.org/officeDocument/2006/relationships/hyperlink" Target="https://dalil.kg/document/205441" TargetMode="External"/><Relationship Id="rId9ktd9h6fqfjzkarqodn0w" Type="http://schemas.openxmlformats.org/officeDocument/2006/relationships/hyperlink" Target="https://dalil.kg/document/94168" TargetMode="External"/><Relationship Id="rIdnffbdnyonof7blefgjpff" Type="http://schemas.openxmlformats.org/officeDocument/2006/relationships/hyperlink" Target="https://dalil.kg/document/93766" TargetMode="External"/><Relationship Id="rIduo8q5_cf3igjzupmvcr1j" Type="http://schemas.openxmlformats.org/officeDocument/2006/relationships/hyperlink" Target="https://dalil.kg/document/205340" TargetMode="External"/><Relationship Id="rIdciqvqogcbmtbvqpqz_f4m" Type="http://schemas.openxmlformats.org/officeDocument/2006/relationships/hyperlink" Target="https://dalil.kg/document/205340" TargetMode="External"/><Relationship Id="rId4zc70w78y_wfqjsalmrrh" Type="http://schemas.openxmlformats.org/officeDocument/2006/relationships/hyperlink" Target="https://dalil.kg/document/205441" TargetMode="External"/><Relationship Id="rId1jsw8qz36ynlxyxixa9lg" Type="http://schemas.openxmlformats.org/officeDocument/2006/relationships/hyperlink" Target="https://dalil.kg/document/112385" TargetMode="External"/><Relationship Id="rIdgsa7lyek_2eeajycqgglz" Type="http://schemas.openxmlformats.org/officeDocument/2006/relationships/hyperlink" Target="https://dalil.kg/document/205441" TargetMode="External"/><Relationship Id="rIdosgjlgih4sebg8yu6ywyx" Type="http://schemas.openxmlformats.org/officeDocument/2006/relationships/hyperlink" Target="https://dalil.kg/document/111400" TargetMode="External"/><Relationship Id="rIdsdqmryirt-cy5q4kkrmv2" Type="http://schemas.openxmlformats.org/officeDocument/2006/relationships/hyperlink" Target="https://dalil.kg/document/112385" TargetMode="External"/><Relationship Id="rIdgjggwby6nyer7ysmhosd4" Type="http://schemas.openxmlformats.org/officeDocument/2006/relationships/hyperlink" Target="https://dalil.kg/document/112385" TargetMode="External"/><Relationship Id="rIdpqr4feetznliopkngsfez" Type="http://schemas.openxmlformats.org/officeDocument/2006/relationships/hyperlink" Target="https://dalil.kg/document/111254" TargetMode="External"/><Relationship Id="rId4k1fmopslzmu0w7cytvzg" Type="http://schemas.openxmlformats.org/officeDocument/2006/relationships/hyperlink" Target="https://dalil.kg/document/112303" TargetMode="External"/><Relationship Id="rIdoifofj6yzfr_ilv9sy8pv" Type="http://schemas.openxmlformats.org/officeDocument/2006/relationships/hyperlink" Target="https://dalil.kg/document/111254" TargetMode="External"/><Relationship Id="rIdqfdsma1eh4j94_dji7z4b" Type="http://schemas.openxmlformats.org/officeDocument/2006/relationships/hyperlink" Target="https://dalil.kg/document/112385" TargetMode="External"/><Relationship Id="rIdiwvgpmvoqlffrxltqw4ak" Type="http://schemas.openxmlformats.org/officeDocument/2006/relationships/hyperlink" Target="https://dalil.kg/document/112385" TargetMode="External"/><Relationship Id="rIdnpaxyt1osirdvpzowwuys" Type="http://schemas.openxmlformats.org/officeDocument/2006/relationships/hyperlink" Target="https://dalil.kg/document/111633" TargetMode="External"/><Relationship Id="rIdczzjyfxfp42kv0abjdhqw" Type="http://schemas.openxmlformats.org/officeDocument/2006/relationships/hyperlink" Target="https://dalil.kg/document/93269" TargetMode="External"/><Relationship Id="rIdrmyaeolraet2-wbagtrlw" Type="http://schemas.openxmlformats.org/officeDocument/2006/relationships/hyperlink" Target="https://dalil.kg/document/111633" TargetMode="External"/><Relationship Id="rId5maywntnbuh_n00oh1iq9" Type="http://schemas.openxmlformats.org/officeDocument/2006/relationships/hyperlink" Target="https://dalil.kg/document/112385" TargetMode="External"/><Relationship Id="rIdysmmqubyto76m0gx6qpbv" Type="http://schemas.openxmlformats.org/officeDocument/2006/relationships/hyperlink" Target="https://dalil.kg/document/111269" TargetMode="External"/><Relationship Id="rIdlo1uxpqnmzmmehmnyzujd" Type="http://schemas.openxmlformats.org/officeDocument/2006/relationships/hyperlink" Target="https://dalil.kg/document/112385" TargetMode="External"/><Relationship Id="rIdhutunvuoftpa7u2hzsvvq" Type="http://schemas.openxmlformats.org/officeDocument/2006/relationships/hyperlink" Target="https://dalil.kg/document/111633" TargetMode="External"/><Relationship Id="rIdfmano672klmajq9uh4ykq" Type="http://schemas.openxmlformats.org/officeDocument/2006/relationships/hyperlink" Target="https://dalil.kg/document/111911" TargetMode="External"/><Relationship Id="rIdj_cmj2-d0rofg99_5yxnk" Type="http://schemas.openxmlformats.org/officeDocument/2006/relationships/hyperlink" Target="https://dalil.kg/document/112385" TargetMode="External"/><Relationship Id="rIdbg6datqlngrb2e0no4bzx" Type="http://schemas.openxmlformats.org/officeDocument/2006/relationships/hyperlink" Target="https://dalil.kg/document/230048150" TargetMode="External"/><Relationship Id="rId1x05cp9tpmpry52sll8qc" Type="http://schemas.openxmlformats.org/officeDocument/2006/relationships/hyperlink" Target="https://dalil.kg/document/205366" TargetMode="External"/><Relationship Id="rIddyg-rcycgbrsptj8wnfb5" Type="http://schemas.openxmlformats.org/officeDocument/2006/relationships/hyperlink" Target="https://dalil.kg/document/269" TargetMode="External"/><Relationship Id="rIdllg5hsdofex42nbr6otl1" Type="http://schemas.openxmlformats.org/officeDocument/2006/relationships/hyperlink" Target="https://dalil.kg/document/1591" TargetMode="External"/><Relationship Id="rIdhuae3z-tywbhat32byqeq" Type="http://schemas.openxmlformats.org/officeDocument/2006/relationships/hyperlink" Target="https://dalil.kg/document/202704" TargetMode="External"/><Relationship Id="rIdrotxwejvgzuyctgzge6xr" Type="http://schemas.openxmlformats.org/officeDocument/2006/relationships/hyperlink" Target="https://dalil.kg/document/269" TargetMode="External"/><Relationship Id="rIdrqnki25gbye3lywwnnryl" Type="http://schemas.openxmlformats.org/officeDocument/2006/relationships/hyperlink" Target="https://dalil.kg/document/203142" TargetMode="External"/><Relationship Id="rIdqobsxxetn8dubbexvyzdz" Type="http://schemas.openxmlformats.org/officeDocument/2006/relationships/hyperlink" Target="https://dalil.kg/document/269" TargetMode="External"/><Relationship Id="rId8" Type="http://schemas.openxmlformats.org/officeDocument/2006/relationships/image" Target="media/8de64316e95979c063c17bcd5380dc052a2594e9.png"/><Relationship Id="rId7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xa1ft5s3npvzojb-gjii" Type="http://schemas.openxmlformats.org/officeDocument/2006/relationships/hyperlink" Target="https://dalil.kg/document/203389" TargetMode="External"/><Relationship Id="rId9dcs9mav1u5hyagkcckt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2026-09-24T18:57:59.792Z</dcterms:created>
  <dcterms:modified xsi:type="dcterms:W3CDTF">2026-09-24T18:57:59.792Z</dcterms:modified>
</cp:coreProperties>
</file>

<file path=docProps/custom.xml><?xml version="1.0" encoding="utf-8"?>
<Properties xmlns="http://schemas.openxmlformats.org/officeDocument/2006/custom-properties" xmlns:vt="http://schemas.openxmlformats.org/officeDocument/2006/docPropsVTypes"/>
</file>