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b/>
          <w:bCs/>
          <w:i/>
          <w:iCs/>
          <w:sz w:val="24"/>
          <w:szCs w:val="24"/>
        </w:rPr>
        <w:t xml:space="preserve">УТРАТИЛ СИЛУ</w:t>
      </w:r>
      <w:r>
        <w:rPr>
          <w:rFonts w:ascii="Arial" w:cs="Arial" w:eastAsia="Arial" w:hAnsi="Arial"/>
          <w:sz w:val="24"/>
          <w:szCs w:val="24"/>
        </w:rPr>
        <w:t xml:space="preserve">
 с 1 января 2019 года в соответствии с </w:t>
      </w:r>
      <w:r>
        <w:rPr>
          <w:rFonts w:ascii="Arial" w:cs="Arial" w:eastAsia="Arial" w:hAnsi="Arial"/>
          <w:sz w:val="24"/>
          <w:szCs w:val="24"/>
        </w:rPr>
        <w:t xml:space="preserve">Кодексом КР</w:t>
      </w:r>
      <w:r>
        <w:rPr>
          <w:rFonts w:ascii="Arial" w:cs="Arial" w:eastAsia="Arial" w:hAnsi="Arial"/>
          <w:sz w:val="24"/>
          <w:szCs w:val="24"/>
        </w:rPr>
        <w:t xml:space="preserve"> от 13 апреля 2017 года N 58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5 октября 2011 года № 158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внесении дополнений и изменений в Кодекс Кыргызской Республики
  об административной ответственности</w:t>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w:t>
      </w:r>
      <w:hyperlink w:history="1" r:id="rIdo1phucup8rqfvazpzhvj4">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(Ведомости Жогорку Кенеша Кыргызской Республики, 1999 г., № 2, ст.77) следующие дополнения и изменения:</w:t>
      </w:r>
    </w:p>
    <w:p>
      <w:pPr>
        <w:spacing w:after="120"/>
        <w:jc w:val="both"/>
      </w:pPr>
      <w:r>
        <w:rPr>
          <w:rFonts w:ascii="Arial" w:cs="Arial" w:eastAsia="Arial" w:hAnsi="Arial"/>
          <w:sz w:val="24"/>
          <w:szCs w:val="24"/>
        </w:rPr>
        <w:t xml:space="preserve">1. В статье 30:</w:t>
      </w:r>
    </w:p>
    <w:p>
      <w:pPr>
        <w:spacing w:after="120"/>
        <w:jc w:val="both"/>
      </w:pPr>
      <w:r>
        <w:rPr>
          <w:rFonts w:ascii="Arial" w:cs="Arial" w:eastAsia="Arial" w:hAnsi="Arial"/>
          <w:sz w:val="24"/>
          <w:szCs w:val="24"/>
        </w:rPr>
        <w:t xml:space="preserve">часть 2 после слов "объектами нарушения" дополнить словами ", и суммы выручки правонарушителя от реализации товаров (работ, услуг)";</w:t>
      </w:r>
    </w:p>
    <w:p>
      <w:pPr>
        <w:spacing w:after="120"/>
        <w:jc w:val="both"/>
      </w:pPr>
      <w:r>
        <w:rPr>
          <w:rFonts w:ascii="Arial" w:cs="Arial" w:eastAsia="Arial" w:hAnsi="Arial"/>
          <w:sz w:val="24"/>
          <w:szCs w:val="24"/>
        </w:rPr>
        <w:t xml:space="preserve">статью дополнить частью следующего содержания:</w:t>
      </w:r>
    </w:p>
    <w:p>
      <w:pPr>
        <w:spacing w:after="120"/>
        <w:jc w:val="both"/>
      </w:pPr>
      <w:r>
        <w:rPr>
          <w:rFonts w:ascii="Arial" w:cs="Arial" w:eastAsia="Arial" w:hAnsi="Arial"/>
          <w:sz w:val="24"/>
          <w:szCs w:val="24"/>
        </w:rPr>
        <w:t xml:space="preserve">"Минимальный размер штрафа, исчисляемый исходя из суммы выручки правонарушителя от реализации товаров (работ, услуг), не может быть менее одной двадцатой совокупного размера суммы выручки. Максимальный размер штрафа не может превышать одну десятую совокупного размера суммы выручки правонарушителя от реализации всех товаров (работ, услуг) за период, в котором было выявлено правонарушение.".</w:t>
      </w:r>
    </w:p>
    <w:p>
      <w:pPr>
        <w:spacing w:after="120"/>
        <w:jc w:val="both"/>
      </w:pPr>
      <w:r>
        <w:rPr>
          <w:rFonts w:ascii="Arial" w:cs="Arial" w:eastAsia="Arial" w:hAnsi="Arial"/>
          <w:sz w:val="24"/>
          <w:szCs w:val="24"/>
        </w:rPr>
        <w:t xml:space="preserve">2. Название главы 23 изложить в следующей редакции:</w:t>
      </w:r>
    </w:p>
    <w:p>
      <w:pPr>
        <w:spacing w:after="120"/>
        <w:jc w:val="both"/>
      </w:pPr>
      <w:r>
        <w:rPr>
          <w:rFonts w:ascii="Arial" w:cs="Arial" w:eastAsia="Arial" w:hAnsi="Arial"/>
          <w:sz w:val="24"/>
          <w:szCs w:val="24"/>
        </w:rPr>
        <w:t xml:space="preserve">"Глава 23</w:t>
      </w:r>
    </w:p>
    <w:p>
      <w:pPr>
        <w:spacing w:after="120"/>
        <w:jc w:val="both"/>
      </w:pPr>
      <w:r>
        <w:rPr>
          <w:rFonts w:ascii="Arial" w:cs="Arial" w:eastAsia="Arial" w:hAnsi="Arial"/>
          <w:sz w:val="24"/>
          <w:szCs w:val="24"/>
        </w:rPr>
        <w:t xml:space="preserve">Административные правонарушения, посягающие на</w:t>
      </w:r>
    </w:p>
    <w:p>
      <w:pPr>
        <w:spacing w:after="120"/>
        <w:jc w:val="both"/>
      </w:pPr>
      <w:r>
        <w:rPr>
          <w:rFonts w:ascii="Arial" w:cs="Arial" w:eastAsia="Arial" w:hAnsi="Arial"/>
          <w:sz w:val="24"/>
          <w:szCs w:val="24"/>
        </w:rPr>
        <w:t xml:space="preserve">антимонопольное законодательство, законодательство</w:t>
      </w:r>
    </w:p>
    <w:p>
      <w:pPr>
        <w:spacing w:after="120"/>
        <w:jc w:val="both"/>
      </w:pPr>
      <w:r>
        <w:rPr>
          <w:rFonts w:ascii="Arial" w:cs="Arial" w:eastAsia="Arial" w:hAnsi="Arial"/>
          <w:sz w:val="24"/>
          <w:szCs w:val="24"/>
        </w:rPr>
        <w:t xml:space="preserve">о защите прав потребителей, рекламе и порядке</w:t>
      </w:r>
    </w:p>
    <w:p>
      <w:pPr>
        <w:spacing w:after="120"/>
        <w:jc w:val="both"/>
      </w:pPr>
      <w:r>
        <w:rPr>
          <w:rFonts w:ascii="Arial" w:cs="Arial" w:eastAsia="Arial" w:hAnsi="Arial"/>
          <w:sz w:val="24"/>
          <w:szCs w:val="24"/>
        </w:rPr>
        <w:t xml:space="preserve">формирования и применения цен (тарифов)".</w:t>
      </w:r>
    </w:p>
    <w:p>
      <w:pPr>
        <w:spacing w:after="120"/>
        <w:jc w:val="both"/>
      </w:pPr>
      <w:r>
        <w:rPr>
          <w:rFonts w:ascii="Arial" w:cs="Arial" w:eastAsia="Arial" w:hAnsi="Arial"/>
          <w:sz w:val="24"/>
          <w:szCs w:val="24"/>
        </w:rPr>
        <w:t xml:space="preserve">3. Статьи 311 и 312 изложить в следующей редакции:</w:t>
      </w:r>
    </w:p>
    <w:p>
      <w:pPr>
        <w:spacing w:after="120"/>
        <w:jc w:val="both"/>
      </w:pPr>
      <w:r>
        <w:rPr>
          <w:rFonts w:ascii="Arial" w:cs="Arial" w:eastAsia="Arial" w:hAnsi="Arial"/>
          <w:sz w:val="24"/>
          <w:szCs w:val="24"/>
        </w:rPr>
        <w:t xml:space="preserve">"Статья 311. Злоупотребление доминирующим положением на товарном</w:t>
      </w:r>
    </w:p>
    <w:p>
      <w:pPr>
        <w:spacing w:after="120"/>
        <w:jc w:val="both"/>
      </w:pPr>
      <w:r>
        <w:rPr>
          <w:rFonts w:ascii="Arial" w:cs="Arial" w:eastAsia="Arial" w:hAnsi="Arial"/>
          <w:sz w:val="24"/>
          <w:szCs w:val="24"/>
        </w:rPr>
        <w:t xml:space="preserve">рынке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Использование доминирующего положения на товарном рынке хозяйствующим субъектом и действия, признаваемые злоупотреблением доминирующим положением и не допустимые в соответствии с антимонопольным законодательством Кыргызской Республики, если эти действия не содержат уголовно наказуемые деяния, -</w:t>
      </w:r>
    </w:p>
    <w:p>
      <w:pPr>
        <w:spacing w:after="120"/>
        <w:jc w:val="both"/>
      </w:pPr>
      <w:r>
        <w:rPr>
          <w:rFonts w:ascii="Arial" w:cs="Arial" w:eastAsia="Arial" w:hAnsi="Arial"/>
          <w:sz w:val="24"/>
          <w:szCs w:val="24"/>
        </w:rPr>
        <w:t xml:space="preserve">влекут наложение административного штрафа на должностных лиц - в размере от пятидесяти до ста расчетных показателей, на юридических лиц - от одного до пятнадцати процентов размера суммы выручки правонарушителя от реализации товаров (работ, услуг), на рынке которого совершено правонарушение, но не более одной пятидесятой совокупного размера суммы выручки правонарушителя от реализации всех товаров (работ, услуг).</w:t>
      </w:r>
    </w:p>
    <w:p>
      <w:pPr>
        <w:spacing w:after="120"/>
        <w:jc w:val="both"/>
      </w:pPr>
      <w:r>
        <w:rPr>
          <w:rFonts w:ascii="Arial" w:cs="Arial" w:eastAsia="Arial" w:hAnsi="Arial"/>
          <w:sz w:val="24"/>
          <w:szCs w:val="24"/>
        </w:rPr>
        <w:t xml:space="preserve">Примечание. Для целей применения настоящей главы под выручкой от реализации товаров (работ, услуг) понимается выручка от реализации товаров (работ, услуг), определяемая в соответствии с Налоговым кодексом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312. Заключение ограничивающего конкуренцию соглашения</w:t>
      </w:r>
    </w:p>
    <w:p>
      <w:pPr>
        <w:spacing w:after="120"/>
        <w:jc w:val="both"/>
      </w:pPr>
      <w:r>
        <w:rPr>
          <w:rFonts w:ascii="Arial" w:cs="Arial" w:eastAsia="Arial" w:hAnsi="Arial"/>
          <w:sz w:val="24"/>
          <w:szCs w:val="24"/>
        </w:rPr>
        <w:t xml:space="preserve">или осуществление ограничивающих конкуренцию</w:t>
      </w:r>
    </w:p>
    <w:p>
      <w:pPr>
        <w:spacing w:after="120"/>
        <w:jc w:val="both"/>
      </w:pPr>
      <w:r>
        <w:rPr>
          <w:rFonts w:ascii="Arial" w:cs="Arial" w:eastAsia="Arial" w:hAnsi="Arial"/>
          <w:sz w:val="24"/>
          <w:szCs w:val="24"/>
        </w:rPr>
        <w:t xml:space="preserve">согласованных действий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 хозяйствующим субъектом ограничивающих конкуренцию и недопустимых в соответствии с антимонопольным законодательством Кыргызской Республики соглашений или осуществление согласованных действий</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влечет наложение административного штрафа на должностных лиц в размере от пятидесяти до ста расчетных показателей, на юридических лиц - от одного до пятнадцати процентов размера суммы выручки правонарушителя от реализации товаров (работ, услуг), на рынке которого совершено правонарушение.".</w:t>
      </w:r>
    </w:p>
    <w:p>
      <w:pPr>
        <w:spacing w:after="120"/>
        <w:jc w:val="both"/>
      </w:pPr>
      <w:r>
        <w:rPr>
          <w:rFonts w:ascii="Arial" w:cs="Arial" w:eastAsia="Arial" w:hAnsi="Arial"/>
          <w:sz w:val="24"/>
          <w:szCs w:val="24"/>
        </w:rPr>
        <w:t xml:space="preserve">4. В абзаце втором статьи 313 слова "от десяти до пятнадцати" заменить словами "от пятидесяти до ста".</w:t>
      </w:r>
    </w:p>
    <w:p>
      <w:pPr>
        <w:spacing w:after="120"/>
        <w:jc w:val="both"/>
      </w:pPr>
      <w:r>
        <w:rPr>
          <w:rFonts w:ascii="Arial" w:cs="Arial" w:eastAsia="Arial" w:hAnsi="Arial"/>
          <w:sz w:val="24"/>
          <w:szCs w:val="24"/>
        </w:rPr>
        <w:t xml:space="preserve">5. Статью 314 изложить в следующей редакции:</w:t>
      </w:r>
    </w:p>
    <w:p>
      <w:pPr>
        <w:spacing w:after="120"/>
        <w:jc w:val="both"/>
      </w:pPr>
      <w:r>
        <w:rPr>
          <w:rFonts w:ascii="Arial" w:cs="Arial" w:eastAsia="Arial" w:hAnsi="Arial"/>
          <w:sz w:val="24"/>
          <w:szCs w:val="24"/>
        </w:rPr>
        <w:t xml:space="preserve">"Статья 314. Недобросовестная конкуренция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Любые направленные на приобретение преимуществ в предпринимательской деятельности действия хозяйствующих субъектов, которые противоречат положениям законодательства, обычаям делового оборота, требованиям добропорядочности, разумности и справедливости и могут причинить или причинили убытки другим хозяйствующим субъектам-конкурентам либо нанести ущерб их деловой репутации, за исключением случаев, предусмотренных статьей 315-1 настоящего Кодекса, -</w:t>
      </w:r>
    </w:p>
    <w:p>
      <w:pPr>
        <w:spacing w:after="120"/>
        <w:jc w:val="both"/>
      </w:pPr>
      <w:r>
        <w:rPr>
          <w:rFonts w:ascii="Arial" w:cs="Arial" w:eastAsia="Arial" w:hAnsi="Arial"/>
          <w:sz w:val="24"/>
          <w:szCs w:val="24"/>
        </w:rPr>
        <w:t xml:space="preserve">влекут наложение административного штрафа на должностных лиц - в размере от пятидесяти до ста, на юридических лиц - от пятисот до одной тысячи расчетных показателей.".</w:t>
      </w:r>
    </w:p>
    <w:p>
      <w:pPr>
        <w:spacing w:after="120"/>
        <w:jc w:val="both"/>
      </w:pPr>
      <w:r>
        <w:rPr>
          <w:rFonts w:ascii="Arial" w:cs="Arial" w:eastAsia="Arial" w:hAnsi="Arial"/>
          <w:sz w:val="24"/>
          <w:szCs w:val="24"/>
        </w:rPr>
        <w:t xml:space="preserve">6. Главу 23 дополнить статьей 315-1 следующего содержания:</w:t>
      </w:r>
    </w:p>
    <w:p>
      <w:pPr>
        <w:spacing w:after="120"/>
        <w:jc w:val="both"/>
      </w:pPr>
      <w:r>
        <w:rPr>
          <w:rFonts w:ascii="Arial" w:cs="Arial" w:eastAsia="Arial" w:hAnsi="Arial"/>
          <w:sz w:val="24"/>
          <w:szCs w:val="24"/>
        </w:rPr>
        <w:t xml:space="preserve">"Статья 315-1. Нарушение законодательства о рекламе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Нарушение рекламодателем, рекламопроизводителем или рекламораспространителем норм, предусмотренных законодательством о рекламе, -</w:t>
      </w:r>
    </w:p>
    <w:p>
      <w:pPr>
        <w:spacing w:after="120"/>
        <w:jc w:val="both"/>
      </w:pPr>
      <w:r>
        <w:rPr>
          <w:rFonts w:ascii="Arial" w:cs="Arial" w:eastAsia="Arial" w:hAnsi="Arial"/>
          <w:sz w:val="24"/>
          <w:szCs w:val="24"/>
        </w:rPr>
        <w:t xml:space="preserve">влечет наложение административного штрафа на физических лиц - в размере от десяти до двадцати, на должностных лиц - от пятидесяти до ста, на юридических лиц - от ста до одной тысячи расчетных показателей.".</w:t>
      </w:r>
    </w:p>
    <w:p>
      <w:pPr>
        <w:spacing w:after="120"/>
        <w:jc w:val="both"/>
      </w:pPr>
      <w:r>
        <w:rPr>
          <w:rFonts w:ascii="Arial" w:cs="Arial" w:eastAsia="Arial" w:hAnsi="Arial"/>
          <w:sz w:val="24"/>
          <w:szCs w:val="24"/>
        </w:rPr>
        <w:t xml:space="preserve">7. В абзаце втором статьи 318 слова "от пяти до десяти" и "от десяти до двадцати" заменить соответственно словами "от десяти до двадцати" и "от пятидесяти до ста".</w:t>
      </w:r>
    </w:p>
    <w:p>
      <w:pPr>
        <w:spacing w:after="120"/>
        <w:jc w:val="both"/>
      </w:pPr>
      <w:r>
        <w:rPr>
          <w:rFonts w:ascii="Arial" w:cs="Arial" w:eastAsia="Arial" w:hAnsi="Arial"/>
          <w:sz w:val="24"/>
          <w:szCs w:val="24"/>
        </w:rPr>
        <w:t xml:space="preserve">8. В абзаце втором статьи 319 слова "от трех до пяти" заменить словами "от пятидесяти до ста".</w:t>
      </w:r>
    </w:p>
    <w:p>
      <w:pPr>
        <w:spacing w:after="120"/>
        <w:jc w:val="both"/>
      </w:pPr>
      <w:r>
        <w:rPr>
          <w:rFonts w:ascii="Arial" w:cs="Arial" w:eastAsia="Arial" w:hAnsi="Arial"/>
          <w:sz w:val="24"/>
          <w:szCs w:val="24"/>
        </w:rPr>
        <w:t xml:space="preserve">9. В абзаце втором статьи 320 слова "от трех до пяти" заменить словами "от пятидесяти до ста".</w:t>
      </w:r>
    </w:p>
    <w:p>
      <w:pPr>
        <w:spacing w:after="120"/>
        <w:jc w:val="both"/>
      </w:pPr>
      <w:r>
        <w:rPr>
          <w:rFonts w:ascii="Arial" w:cs="Arial" w:eastAsia="Arial" w:hAnsi="Arial"/>
          <w:sz w:val="24"/>
          <w:szCs w:val="24"/>
        </w:rPr>
        <w:t xml:space="preserve">10. Статью 321 изложить в следующей редакции:</w:t>
      </w:r>
    </w:p>
    <w:p>
      <w:pPr>
        <w:spacing w:after="120"/>
        <w:jc w:val="both"/>
      </w:pPr>
      <w:r>
        <w:rPr>
          <w:rFonts w:ascii="Arial" w:cs="Arial" w:eastAsia="Arial" w:hAnsi="Arial"/>
          <w:sz w:val="24"/>
          <w:szCs w:val="24"/>
        </w:rPr>
        <w:t xml:space="preserve">"Статья 321. Непредставление либо несвоевременное представление</w:t>
      </w:r>
    </w:p>
    <w:p>
      <w:pPr>
        <w:spacing w:after="120"/>
        <w:jc w:val="both"/>
      </w:pPr>
      <w:r>
        <w:rPr>
          <w:rFonts w:ascii="Arial" w:cs="Arial" w:eastAsia="Arial" w:hAnsi="Arial"/>
          <w:sz w:val="24"/>
          <w:szCs w:val="24"/>
        </w:rPr>
        <w:t xml:space="preserve">информации, представление информации в неполном</w:t>
      </w:r>
    </w:p>
    <w:p>
      <w:pPr>
        <w:spacing w:after="120"/>
        <w:jc w:val="both"/>
      </w:pPr>
      <w:r>
        <w:rPr>
          <w:rFonts w:ascii="Arial" w:cs="Arial" w:eastAsia="Arial" w:hAnsi="Arial"/>
          <w:sz w:val="24"/>
          <w:szCs w:val="24"/>
        </w:rPr>
        <w:t xml:space="preserve">объеме или непредставление информации</w:t>
      </w:r>
    </w:p>
    <w:p>
      <w:pPr>
        <w:spacing w:after="120"/>
        <w:jc w:val="both"/>
      </w:pPr>
      <w:r>
        <w:rPr>
          <w:rFonts w:ascii="Arial" w:cs="Arial" w:eastAsia="Arial" w:hAnsi="Arial"/>
          <w:sz w:val="24"/>
          <w:szCs w:val="24"/>
        </w:rPr>
        <w:t xml:space="preserve">государственному антимонопольному органу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Непредставление или несвоевременное представление в государственный антимонопольный орган, его территориальным органам информации, представление которой предусмотрено законом, а равно представление в государственный антимонопольный орган, его территориальным органам неполной или необоснованной информации -</w:t>
      </w:r>
    </w:p>
    <w:p>
      <w:pPr>
        <w:spacing w:after="120"/>
        <w:jc w:val="both"/>
      </w:pPr>
      <w:r>
        <w:rPr>
          <w:rFonts w:ascii="Arial" w:cs="Arial" w:eastAsia="Arial" w:hAnsi="Arial"/>
          <w:sz w:val="24"/>
          <w:szCs w:val="24"/>
        </w:rPr>
        <w:t xml:space="preserve">влекут наложение административного штрафа на граждан - от трех до пяти, на должностных лиц - от пяти до десяти, на юридических лиц - от ста до пятисот расчетных показателей.".</w:t>
      </w:r>
    </w:p>
    <w:p>
      <w:pPr>
        <w:spacing w:after="120"/>
        <w:jc w:val="both"/>
      </w:pPr>
      <w:r>
        <w:rPr>
          <w:rFonts w:ascii="Arial" w:cs="Arial" w:eastAsia="Arial" w:hAnsi="Arial"/>
          <w:sz w:val="24"/>
          <w:szCs w:val="24"/>
        </w:rPr>
        <w:t xml:space="preserve">11. Главу 23 дополнить статьей 321-1 следующего содержания:</w:t>
      </w:r>
    </w:p>
    <w:p>
      <w:pPr>
        <w:spacing w:after="120"/>
        <w:jc w:val="both"/>
      </w:pPr>
      <w:r>
        <w:rPr>
          <w:rFonts w:ascii="Arial" w:cs="Arial" w:eastAsia="Arial" w:hAnsi="Arial"/>
          <w:sz w:val="24"/>
          <w:szCs w:val="24"/>
        </w:rPr>
        <w:t xml:space="preserve">"Статья 321-1. Непредставление ходатайств, уведомлений (заявлений)</w:t>
      </w:r>
    </w:p>
    <w:p>
      <w:pPr>
        <w:spacing w:after="120"/>
        <w:jc w:val="both"/>
      </w:pPr>
      <w:r>
        <w:rPr>
          <w:rFonts w:ascii="Arial" w:cs="Arial" w:eastAsia="Arial" w:hAnsi="Arial"/>
          <w:sz w:val="24"/>
          <w:szCs w:val="24"/>
        </w:rPr>
        <w:t xml:space="preserve">государственному антимонопольному органу, его</w:t>
      </w:r>
    </w:p>
    <w:p>
      <w:pPr>
        <w:spacing w:after="120"/>
        <w:jc w:val="both"/>
      </w:pPr>
      <w:r>
        <w:rPr>
          <w:rFonts w:ascii="Arial" w:cs="Arial" w:eastAsia="Arial" w:hAnsi="Arial"/>
          <w:sz w:val="24"/>
          <w:szCs w:val="24"/>
        </w:rPr>
        <w:t xml:space="preserve">территориальным органам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Непредставление ходатайств и уведомлений (заявлений) государственному антимонопольному органу, его территориальным органам, если представление таких ходатайств и уведомлений (заявлений) является обязательным в соответствии с антимонопольным законодательством Кыргызской Республики; представление ходатайств и уведомлений (заявлений), содержащих заведомо недостоверные сведения, а равно нарушение установленных антимонопольным законодательством Кыргызской Республики порядка и сроков подачи ходатайств и уведомлений (заявлений) -</w:t>
      </w:r>
    </w:p>
    <w:p>
      <w:pPr>
        <w:spacing w:after="120"/>
        <w:jc w:val="both"/>
      </w:pPr>
      <w:r>
        <w:rPr>
          <w:rFonts w:ascii="Arial" w:cs="Arial" w:eastAsia="Arial" w:hAnsi="Arial"/>
          <w:sz w:val="24"/>
          <w:szCs w:val="24"/>
        </w:rPr>
        <w:t xml:space="preserve">влекут наложение административного штрафа на граждан - от пяти до двадцати, на должностных лиц - от тридцати до пятидесяти, на юридических лиц - от ста до одной тысячи расчетных показателей.".</w:t>
      </w:r>
    </w:p>
    <w:p>
      <w:pPr>
        <w:spacing w:after="120"/>
        <w:jc w:val="both"/>
      </w:pPr>
      <w:r>
        <w:rPr>
          <w:rFonts w:ascii="Arial" w:cs="Arial" w:eastAsia="Arial" w:hAnsi="Arial"/>
          <w:sz w:val="24"/>
          <w:szCs w:val="24"/>
        </w:rPr>
        <w:t xml:space="preserve">12. Статью 322 изложить в следующей редакции:</w:t>
      </w:r>
    </w:p>
    <w:p>
      <w:pPr>
        <w:spacing w:after="120"/>
        <w:jc w:val="both"/>
      </w:pPr>
      <w:r>
        <w:rPr>
          <w:rFonts w:ascii="Arial" w:cs="Arial" w:eastAsia="Arial" w:hAnsi="Arial"/>
          <w:sz w:val="24"/>
          <w:szCs w:val="24"/>
        </w:rPr>
        <w:t xml:space="preserve">"Статья 322. Нарушение порядка согласования цен (тарифов)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Непредставление (несвоевременное представление) материалов на согласование, а также представление заведомо ложных (недостоверных) или неполных сведений (информации) в нарушение установленного порядка формирования и применения цен (тарифов) -</w:t>
      </w:r>
    </w:p>
    <w:p>
      <w:pPr>
        <w:spacing w:after="120"/>
        <w:jc w:val="both"/>
      </w:pPr>
      <w:r>
        <w:rPr>
          <w:rFonts w:ascii="Arial" w:cs="Arial" w:eastAsia="Arial" w:hAnsi="Arial"/>
          <w:sz w:val="24"/>
          <w:szCs w:val="24"/>
        </w:rPr>
        <w:t xml:space="preserve">влекут наложение административного штрафа на должностных лиц в размере от пятидесяти до ста, на юридических лиц - от ста до пятисот расчетных показателей.".</w:t>
      </w:r>
    </w:p>
    <w:p>
      <w:pPr>
        <w:spacing w:after="120"/>
        <w:jc w:val="both"/>
      </w:pPr>
      <w:r>
        <w:rPr>
          <w:rFonts w:ascii="Arial" w:cs="Arial" w:eastAsia="Arial" w:hAnsi="Arial"/>
          <w:sz w:val="24"/>
          <w:szCs w:val="24"/>
        </w:rPr>
        <w:t xml:space="preserve">13. Статью 323 изложить в следующей редакции:</w:t>
      </w:r>
    </w:p>
    <w:p>
      <w:pPr>
        <w:spacing w:after="120"/>
        <w:jc w:val="both"/>
      </w:pPr>
      <w:r>
        <w:rPr>
          <w:rFonts w:ascii="Arial" w:cs="Arial" w:eastAsia="Arial" w:hAnsi="Arial"/>
          <w:sz w:val="24"/>
          <w:szCs w:val="24"/>
        </w:rPr>
        <w:t xml:space="preserve">"Статья 323. Уклонение от исполнения предписаний государственного</w:t>
      </w:r>
    </w:p>
    <w:p>
      <w:pPr>
        <w:spacing w:after="120"/>
        <w:jc w:val="both"/>
      </w:pPr>
      <w:r>
        <w:rPr>
          <w:rFonts w:ascii="Arial" w:cs="Arial" w:eastAsia="Arial" w:hAnsi="Arial"/>
          <w:sz w:val="24"/>
          <w:szCs w:val="24"/>
        </w:rPr>
        <w:t xml:space="preserve">антимонопольного органа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Уклонение от исполнения или несвоевременное исполнение предписаний государственного антимонопольного органа об устранении нарушений антимонопольного законодательства, законодательства о рекламе, защите прав потребителей, порядке формирования и применения цен (тарифов) -</w:t>
      </w:r>
    </w:p>
    <w:p>
      <w:pPr>
        <w:spacing w:after="120"/>
        <w:jc w:val="both"/>
      </w:pPr>
      <w:r>
        <w:rPr>
          <w:rFonts w:ascii="Arial" w:cs="Arial" w:eastAsia="Arial" w:hAnsi="Arial"/>
          <w:sz w:val="24"/>
          <w:szCs w:val="24"/>
        </w:rPr>
        <w:t xml:space="preserve">влечет наложение административного штрафа на должностных лиц в размере от пятидесяти до ста расчетных показателей.".</w:t>
      </w:r>
    </w:p>
    <w:p>
      <w:pPr>
        <w:spacing w:after="120"/>
        <w:jc w:val="both"/>
      </w:pPr>
      <w:r>
        <w:rPr>
          <w:rFonts w:ascii="Arial" w:cs="Arial" w:eastAsia="Arial" w:hAnsi="Arial"/>
          <w:sz w:val="24"/>
          <w:szCs w:val="24"/>
        </w:rPr>
        <w:t xml:space="preserve">14. В статье 324:</w:t>
      </w:r>
    </w:p>
    <w:p>
      <w:pPr>
        <w:spacing w:after="120"/>
        <w:jc w:val="both"/>
      </w:pPr>
      <w:r>
        <w:rPr>
          <w:rFonts w:ascii="Arial" w:cs="Arial" w:eastAsia="Arial" w:hAnsi="Arial"/>
          <w:sz w:val="24"/>
          <w:szCs w:val="24"/>
        </w:rPr>
        <w:t xml:space="preserve">в абзаце втором части 1 слова "от десяти до двадцати" заменить словами "- от двадцати до пятидесяти, на юридических лиц - от ста до пятисот";</w:t>
      </w:r>
    </w:p>
    <w:p>
      <w:pPr>
        <w:spacing w:after="120"/>
        <w:jc w:val="both"/>
      </w:pPr>
      <w:r>
        <w:rPr>
          <w:rFonts w:ascii="Arial" w:cs="Arial" w:eastAsia="Arial" w:hAnsi="Arial"/>
          <w:sz w:val="24"/>
          <w:szCs w:val="24"/>
        </w:rPr>
        <w:t xml:space="preserve">в абзаце втором части 2 слова "от двадцати до пятидесяти" заменить словами "на должностных лиц от пятидесяти до ста".</w:t>
      </w:r>
    </w:p>
    <w:p>
      <w:pPr>
        <w:spacing w:after="120"/>
        <w:jc w:val="both"/>
      </w:pPr>
      <w:r>
        <w:rPr>
          <w:rFonts w:ascii="Arial" w:cs="Arial" w:eastAsia="Arial" w:hAnsi="Arial"/>
          <w:sz w:val="24"/>
          <w:szCs w:val="24"/>
        </w:rPr>
        <w:t xml:space="preserve">15. В абзаце втором статьи 325 слова "от пяти до двадцати" заменить словами "от пятидесяти до ста".</w:t>
      </w:r>
    </w:p>
    <w:p>
      <w:pPr>
        <w:spacing w:after="120"/>
        <w:jc w:val="both"/>
      </w:pPr>
      <w:r>
        <w:rPr>
          <w:rFonts w:ascii="Arial" w:cs="Arial" w:eastAsia="Arial" w:hAnsi="Arial"/>
          <w:sz w:val="24"/>
          <w:szCs w:val="24"/>
        </w:rPr>
        <w:t xml:space="preserve">16. В статье 534:</w:t>
      </w:r>
    </w:p>
    <w:p>
      <w:pPr>
        <w:spacing w:after="120"/>
        <w:jc w:val="both"/>
      </w:pPr>
      <w:r>
        <w:rPr>
          <w:rFonts w:ascii="Arial" w:cs="Arial" w:eastAsia="Arial" w:hAnsi="Arial"/>
          <w:sz w:val="24"/>
          <w:szCs w:val="24"/>
        </w:rPr>
        <w:t xml:space="preserve">название статьи изложить в следующей редакции:</w:t>
      </w:r>
    </w:p>
    <w:p>
      <w:pPr>
        <w:spacing w:after="120"/>
        <w:jc w:val="both"/>
      </w:pPr>
      <w:r>
        <w:rPr>
          <w:rFonts w:ascii="Arial" w:cs="Arial" w:eastAsia="Arial" w:hAnsi="Arial"/>
          <w:sz w:val="24"/>
          <w:szCs w:val="24"/>
        </w:rPr>
        <w:t xml:space="preserve">"Статья 534. Орган, осуществляющий контроль за соблюдением</w:t>
      </w:r>
    </w:p>
    <w:p>
      <w:pPr>
        <w:spacing w:after="120"/>
        <w:jc w:val="both"/>
      </w:pPr>
      <w:r>
        <w:rPr>
          <w:rFonts w:ascii="Arial" w:cs="Arial" w:eastAsia="Arial" w:hAnsi="Arial"/>
          <w:sz w:val="24"/>
          <w:szCs w:val="24"/>
        </w:rPr>
        <w:t xml:space="preserve">антимонопольного законодательства, законодательства</w:t>
      </w:r>
    </w:p>
    <w:p>
      <w:pPr>
        <w:spacing w:after="120"/>
        <w:jc w:val="both"/>
      </w:pPr>
      <w:r>
        <w:rPr>
          <w:rFonts w:ascii="Arial" w:cs="Arial" w:eastAsia="Arial" w:hAnsi="Arial"/>
          <w:sz w:val="24"/>
          <w:szCs w:val="24"/>
        </w:rPr>
        <w:t xml:space="preserve">о рекламе, защите прав потребителей, порядке</w:t>
      </w:r>
    </w:p>
    <w:p>
      <w:pPr>
        <w:spacing w:after="120"/>
        <w:jc w:val="both"/>
      </w:pPr>
      <w:r>
        <w:rPr>
          <w:rFonts w:ascii="Arial" w:cs="Arial" w:eastAsia="Arial" w:hAnsi="Arial"/>
          <w:sz w:val="24"/>
          <w:szCs w:val="24"/>
        </w:rPr>
        <w:t xml:space="preserve">формирования и применения цен (тарифов)";</w:t>
      </w:r>
    </w:p>
    <w:p>
      <w:pPr>
        <w:spacing w:after="120"/>
        <w:jc w:val="both"/>
      </w:pPr>
      <w:r>
        <w:rPr>
          <w:rFonts w:ascii="Arial" w:cs="Arial" w:eastAsia="Arial" w:hAnsi="Arial"/>
          <w:sz w:val="24"/>
          <w:szCs w:val="24"/>
        </w:rPr>
        <w:t xml:space="preserve">часть 1 после цифр "317-1" дополнить цифрами "321-1,";</w:t>
      </w:r>
    </w:p>
    <w:p>
      <w:pPr>
        <w:spacing w:after="120"/>
        <w:jc w:val="both"/>
      </w:pPr>
      <w:r>
        <w:rPr>
          <w:rFonts w:ascii="Arial" w:cs="Arial" w:eastAsia="Arial" w:hAnsi="Arial"/>
          <w:sz w:val="24"/>
          <w:szCs w:val="24"/>
        </w:rPr>
        <w:t xml:space="preserve">абзац третий части 2 изложить в следующей редакции:</w:t>
      </w:r>
    </w:p>
    <w:p>
      <w:pPr>
        <w:spacing w:after="120"/>
        <w:jc w:val="both"/>
      </w:pPr>
      <w:r>
        <w:rPr>
          <w:rFonts w:ascii="Arial" w:cs="Arial" w:eastAsia="Arial" w:hAnsi="Arial"/>
          <w:sz w:val="24"/>
          <w:szCs w:val="24"/>
        </w:rPr>
        <w:t xml:space="preserve">"- руководители территориальных органов государственного антимонопольного органа, их заместители.".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Настоящий Закон вступает в силу по истечении одного месяца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Р.Отунбаева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t-ndgdmze4dimdy-ehue">
      <w:r>
        <w:rPr>
          <w:rFonts w:ascii="Arial" w:cs="Arial" w:eastAsia="Arial" w:hAnsi="Arial"/>
          <w:color w:val="132D3F"/>
          <w:sz w:val="16"/>
          <w:szCs w:val="16"/>
          <w:u w:val="single"/>
        </w:rPr>
        <w:t xml:space="preserve">dalil.kg/document/203398</w:t>
      </w:r>
    </w:hyperlink>
  </w:p>
  <w:p>
    <w:pPr>
      <w:spacing w:after="0" w:before="40"/>
      <w:jc w:val="center"/>
    </w:pPr>
    <w:hyperlink w:history="1" r:id="rIdox3n_ma8cnrcfrbvhuxd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1phucup8rqfvazpzhvj4" Type="http://schemas.openxmlformats.org/officeDocument/2006/relationships/hyperlink" Target="https://dalil.kg/document/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t-ndgdmze4dimdy-ehue" Type="http://schemas.openxmlformats.org/officeDocument/2006/relationships/hyperlink" Target="https://dalil.kg/document/203398" TargetMode="External"/><Relationship Id="rIdox3n_ma8cnrcfrbvhuxd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2026-09-23T23:18:29.276Z</dcterms:created>
  <dcterms:modified xsi:type="dcterms:W3CDTF">2026-09-23T23:18:29.276Z</dcterms:modified>
</cp:coreProperties>
</file>

<file path=docProps/custom.xml><?xml version="1.0" encoding="utf-8"?>
<Properties xmlns="http://schemas.openxmlformats.org/officeDocument/2006/custom-properties" xmlns:vt="http://schemas.openxmlformats.org/officeDocument/2006/docPropsVTypes"/>
</file>