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kqcwl7y0y-jvpzojzxpj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июля 2013 года № 145</w:t>
      </w:r>
    </w:p>
    <w:p>
      <w:pPr>
        <w:spacing w:after="480" w:before="200"/>
        <w:jc w:val="center"/>
      </w:pPr>
      <w:r>
        <w:rPr>
          <w:rFonts w:ascii="Arial" w:cs="Arial" w:eastAsia="Arial" w:hAnsi="Arial"/>
          <w:b/>
          <w:bCs/>
          <w:sz w:val="28"/>
          <w:szCs w:val="28"/>
        </w:rPr>
        <w:t xml:space="preserve">О переводе (трансформации) земельных участков</w:t>
      </w:r>
    </w:p>
    <w:p>
      <w:pPr>
        <w:spacing w:after="120"/>
        <w:jc w:val="center"/>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марта 2016 года № 21</w:t>
      </w:r>
      <w:r>
        <w:rPr>
          <w:rFonts w:ascii="Arial" w:cs="Arial" w:eastAsia="Arial" w:hAnsi="Arial"/>
          <w:i/>
          <w:iCs/>
          <w:sz w:val="24"/>
          <w:szCs w:val="24"/>
        </w:rPr>
        <w:t xml:space="preserve">, </w:t>
      </w:r>
      <w:r>
        <w:rPr>
          <w:rFonts w:ascii="Arial" w:cs="Arial" w:eastAsia="Arial" w:hAnsi="Arial"/>
          <w:i/>
          <w:iCs/>
          <w:sz w:val="24"/>
          <w:szCs w:val="24"/>
        </w:rPr>
        <w:t xml:space="preserve">1 июня 2017 года № 95</w:t>
      </w:r>
      <w:r>
        <w:rPr>
          <w:rFonts w:ascii="Arial" w:cs="Arial" w:eastAsia="Arial" w:hAnsi="Arial"/>
          <w:i/>
          <w:iCs/>
          <w:sz w:val="24"/>
          <w:szCs w:val="24"/>
        </w:rPr>
        <w:t xml:space="preserve">, </w:t>
      </w:r>
      <w:r>
        <w:rPr>
          <w:rFonts w:ascii="Arial" w:cs="Arial" w:eastAsia="Arial" w:hAnsi="Arial"/>
          <w:i/>
          <w:iCs/>
          <w:sz w:val="24"/>
          <w:szCs w:val="24"/>
        </w:rPr>
        <w:t xml:space="preserve">2 августа 2018 года № 79</w:t>
      </w:r>
      <w:r>
        <w:rPr>
          <w:rFonts w:ascii="Arial" w:cs="Arial" w:eastAsia="Arial" w:hAnsi="Arial"/>
          <w:i/>
          <w:iCs/>
          <w:sz w:val="24"/>
          <w:szCs w:val="24"/>
        </w:rPr>
        <w:t xml:space="preserve"> ,</w:t>
      </w:r>
      <w:r>
        <w:rPr>
          <w:rFonts w:ascii="Arial" w:cs="Arial" w:eastAsia="Arial" w:hAnsi="Arial"/>
          <w:i/>
          <w:iCs/>
          <w:sz w:val="24"/>
          <w:szCs w:val="24"/>
        </w:rPr>
        <w:t xml:space="preserve">30 июля 2019 года № 107</w:t>
      </w:r>
      <w:r>
        <w:rPr>
          <w:rFonts w:ascii="Arial" w:cs="Arial" w:eastAsia="Arial" w:hAnsi="Arial"/>
          <w:i/>
          <w:iCs/>
          <w:sz w:val="24"/>
          <w:szCs w:val="24"/>
        </w:rPr>
        <w:t xml:space="preserve">,</w:t>
      </w:r>
      <w:r>
        <w:rPr>
          <w:rFonts w:ascii="Arial" w:cs="Arial" w:eastAsia="Arial" w:hAnsi="Arial"/>
          <w:i/>
          <w:iCs/>
          <w:sz w:val="24"/>
          <w:szCs w:val="24"/>
        </w:rPr>
        <w:t xml:space="preserve">13 ноября 2020 года № 3</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r>
        <w:rPr>
          <w:rFonts w:ascii="Arial" w:cs="Arial" w:eastAsia="Arial" w:hAnsi="Arial"/>
          <w:i/>
          <w:iCs/>
          <w:sz w:val="24"/>
          <w:szCs w:val="24"/>
        </w:rPr>
        <w:t xml:space="preserve">20 января 2022 года № 6</w:t>
      </w:r>
      <w:r>
        <w:rPr>
          <w:rFonts w:ascii="Arial" w:cs="Arial" w:eastAsia="Arial" w:hAnsi="Arial"/>
          <w:i/>
          <w:iCs/>
          <w:sz w:val="24"/>
          <w:szCs w:val="24"/>
        </w:rPr>
        <w:t xml:space="preserve">,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 </w:t>
      </w:r>
      <w:hyperlink w:history="1" r:id="rIdiousdzxrxqdpyapddn3_n">
        <w:r>
          <w:rPr>
            <w:rFonts w:ascii="Arial" w:cs="Arial" w:eastAsia="Arial" w:hAnsi="Arial"/>
            <w:i/>
            <w:iCs/>
            <w:color w:val="1D4ED8"/>
            <w:sz w:val="24"/>
            <w:szCs w:val="24"/>
            <w:u w:val="single"/>
          </w:rPr>
          <w:t xml:space="preserve">21 июля 2023 года № 143</w:t>
        </w:r>
      </w:hyperlink>
      <w:r>
        <w:rPr>
          <w:rFonts w:ascii="Arial" w:cs="Arial" w:eastAsia="Arial" w:hAnsi="Arial"/>
          <w:i/>
          <w:iCs/>
          <w:sz w:val="24"/>
          <w:szCs w:val="24"/>
        </w:rPr>
        <w:t xml:space="preserve">, </w:t>
      </w:r>
      <w:hyperlink w:history="1" r:id="rIdo60yxc-e7vasvouayfgeh">
        <w:r>
          <w:rPr>
            <w:rFonts w:ascii="Arial" w:cs="Arial" w:eastAsia="Arial" w:hAnsi="Arial"/>
            <w:i/>
            <w:iCs/>
            <w:color w:val="1D4ED8"/>
            <w:sz w:val="24"/>
            <w:szCs w:val="24"/>
            <w:u w:val="single"/>
          </w:rPr>
          <w:t xml:space="preserve">13 июня 2024 года № 95</w:t>
        </w:r>
      </w:hyperlink>
      <w:r>
        <w:rPr>
          <w:rFonts w:ascii="Arial" w:cs="Arial" w:eastAsia="Arial" w:hAnsi="Arial"/>
          <w:i/>
          <w:iCs/>
          <w:sz w:val="24"/>
          <w:szCs w:val="24"/>
        </w:rPr>
        <w:t xml:space="preserve">, </w:t>
      </w:r>
      <w:hyperlink w:history="1" r:id="rIdqihz5prqan8vy0gyrf-co">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Настоящий Закон разработан в соответствии с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иными нормативными правовыми актами Кыргызской Республики и определяет правовые основы, условия и порядок перевода (трансформации) земель из одной категории в другую или из одного вида в другой.</w:t>
      </w:r>
    </w:p>
    <w:p>
      <w:pPr>
        <w:spacing w:after="6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Основные термины и понятия</w:t>
      </w:r>
    </w:p>
    <w:p>
      <w:pPr>
        <w:spacing w:after="120"/>
        <w:ind w:firstLine="567"/>
        <w:jc w:val="both"/>
      </w:pPr>
      <w:r>
        <w:rPr>
          <w:rFonts w:ascii="Arial" w:cs="Arial" w:eastAsia="Arial" w:hAnsi="Arial"/>
          <w:b/>
          <w:bCs/>
          <w:sz w:val="24"/>
          <w:szCs w:val="24"/>
        </w:rPr>
        <w:t xml:space="preserve">Виды угодий</w:t>
      </w:r>
      <w:r>
        <w:rPr>
          <w:rFonts w:ascii="Arial" w:cs="Arial" w:eastAsia="Arial" w:hAnsi="Arial"/>
          <w:sz w:val="24"/>
          <w:szCs w:val="24"/>
        </w:rPr>
        <w:t xml:space="preserve"> - земли, систематически используемые или пригодные к использованию для конкретных целей и отличающиеся по природно-историческим признакам (пашня, залежь, земли, занятые многолетними насаждениями, сенокосы, пастбища, древесно-кустарниковые насаждения, болота, озера, дороги и прочие).</w:t>
      </w:r>
    </w:p>
    <w:p>
      <w:pPr>
        <w:spacing w:after="120"/>
        <w:ind w:firstLine="567"/>
        <w:jc w:val="both"/>
      </w:pPr>
      <w:r>
        <w:rPr>
          <w:rFonts w:ascii="Arial" w:cs="Arial" w:eastAsia="Arial" w:hAnsi="Arial"/>
          <w:b/>
          <w:bCs/>
          <w:sz w:val="24"/>
          <w:szCs w:val="24"/>
        </w:rPr>
        <w:t xml:space="preserve">Возмещение потерь сельскохозяйственного и (или) лесохозяйственного производства</w:t>
      </w:r>
      <w:r>
        <w:rPr>
          <w:rFonts w:ascii="Arial" w:cs="Arial" w:eastAsia="Arial" w:hAnsi="Arial"/>
          <w:sz w:val="24"/>
          <w:szCs w:val="24"/>
        </w:rPr>
        <w:t xml:space="preserve"> - сумма, выплачиваемая при предоставлении или переводе сельскохозяйственных или лесных угодий в другие категории земель или виды угодий, не связанных с сельскохозяйственным и лесохозяйственным производством.</w:t>
      </w:r>
    </w:p>
    <w:p>
      <w:pPr>
        <w:spacing w:after="120"/>
        <w:ind w:firstLine="567"/>
        <w:jc w:val="both"/>
      </w:pPr>
      <w:r>
        <w:rPr>
          <w:rFonts w:ascii="Arial" w:cs="Arial" w:eastAsia="Arial" w:hAnsi="Arial"/>
          <w:b/>
          <w:bCs/>
          <w:sz w:val="24"/>
          <w:szCs w:val="24"/>
        </w:rPr>
        <w:t xml:space="preserve">Залежь</w:t>
      </w:r>
      <w:r>
        <w:rPr>
          <w:rFonts w:ascii="Arial" w:cs="Arial" w:eastAsia="Arial" w:hAnsi="Arial"/>
          <w:sz w:val="24"/>
          <w:szCs w:val="24"/>
        </w:rPr>
        <w:t xml:space="preserve"> - земельный участок, который ранее использовался под пашню и более одного года, начиная с осени, не используется для посева сельскохозяйственных культур и не подготовлен под пары.</w:t>
      </w:r>
    </w:p>
    <w:p>
      <w:pPr>
        <w:spacing w:after="12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ходатайствующие о переводе земельных участков физическое или юридическое лицо, органы местного самоуправления, государственные органы.</w:t>
      </w:r>
    </w:p>
    <w:p>
      <w:pPr>
        <w:spacing w:after="120"/>
        <w:ind w:firstLine="567"/>
        <w:jc w:val="both"/>
      </w:pPr>
      <w:r>
        <w:rPr>
          <w:rFonts w:ascii="Arial" w:cs="Arial" w:eastAsia="Arial" w:hAnsi="Arial"/>
          <w:b/>
          <w:bCs/>
          <w:sz w:val="24"/>
          <w:szCs w:val="24"/>
        </w:rPr>
        <w:t xml:space="preserve">Земли сельскохозяйственного назначения</w:t>
      </w:r>
      <w:r>
        <w:rPr>
          <w:rFonts w:ascii="Arial" w:cs="Arial" w:eastAsia="Arial" w:hAnsi="Arial"/>
          <w:sz w:val="24"/>
          <w:szCs w:val="24"/>
        </w:rPr>
        <w:t xml:space="preserve"> - земли, предоставленные для нужд сельского хозяйства или предназначенные для этих целей.</w:t>
      </w:r>
    </w:p>
    <w:p>
      <w:pPr>
        <w:spacing w:after="120"/>
        <w:ind w:firstLine="567"/>
        <w:jc w:val="both"/>
      </w:pP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120"/>
        <w:ind w:firstLine="567"/>
        <w:jc w:val="both"/>
      </w:pPr>
      <w:r>
        <w:rPr>
          <w:rFonts w:ascii="Arial" w:cs="Arial" w:eastAsia="Arial" w:hAnsi="Arial"/>
          <w:b/>
          <w:bCs/>
          <w:sz w:val="24"/>
          <w:szCs w:val="24"/>
        </w:rPr>
        <w:t xml:space="preserve">Земли, занятые многолетними насаждениями</w:t>
      </w:r>
      <w:r>
        <w:rPr>
          <w:rFonts w:ascii="Arial" w:cs="Arial" w:eastAsia="Arial" w:hAnsi="Arial"/>
          <w:sz w:val="24"/>
          <w:szCs w:val="24"/>
        </w:rPr>
        <w:t xml:space="preserve"> - сельскохозяйственное угодье, используемое под искусственно созданными древесными насаждениями, кустарником (без лесной площади), предназначенными для получения плодово-ягодной продукции.</w:t>
      </w:r>
    </w:p>
    <w:p>
      <w:pPr>
        <w:spacing w:after="120"/>
        <w:ind w:firstLine="567"/>
        <w:jc w:val="both"/>
      </w:pPr>
      <w:r>
        <w:rPr>
          <w:rFonts w:ascii="Arial" w:cs="Arial" w:eastAsia="Arial" w:hAnsi="Arial"/>
          <w:b/>
          <w:bCs/>
          <w:sz w:val="24"/>
          <w:szCs w:val="24"/>
        </w:rPr>
        <w:t xml:space="preserve">Категория земель</w:t>
      </w:r>
      <w:r>
        <w:rPr>
          <w:rFonts w:ascii="Arial" w:cs="Arial" w:eastAsia="Arial" w:hAnsi="Arial"/>
          <w:sz w:val="24"/>
          <w:szCs w:val="24"/>
        </w:rPr>
        <w:t xml:space="preserve"> - совокупность видов угодий, используемых или предназначенных к использованию по одному и тому же целевому назначению.</w:t>
      </w:r>
    </w:p>
    <w:p>
      <w:pPr>
        <w:spacing w:after="120"/>
        <w:ind w:firstLine="567"/>
        <w:jc w:val="both"/>
      </w:pPr>
      <w:r>
        <w:rPr>
          <w:rFonts w:ascii="Arial" w:cs="Arial" w:eastAsia="Arial" w:hAnsi="Arial"/>
          <w:b/>
          <w:bCs/>
          <w:sz w:val="24"/>
          <w:szCs w:val="24"/>
        </w:rPr>
        <w:t xml:space="preserve">Пастбища</w:t>
      </w:r>
      <w:r>
        <w:rPr>
          <w:rFonts w:ascii="Arial" w:cs="Arial" w:eastAsia="Arial" w:hAnsi="Arial"/>
          <w:sz w:val="24"/>
          <w:szCs w:val="24"/>
        </w:rPr>
        <w:t xml:space="preserve"> - вид сельскохозяйственных угодий, покрытых травянистой растительностью, используемых в виде подножного корма для выпаса скота и в иных целях, отраженных в земельно-учетных данных.</w:t>
      </w:r>
    </w:p>
    <w:p>
      <w:pPr>
        <w:spacing w:after="120"/>
        <w:ind w:firstLine="567"/>
        <w:jc w:val="both"/>
      </w:pPr>
      <w:r>
        <w:rPr>
          <w:rFonts w:ascii="Arial" w:cs="Arial" w:eastAsia="Arial" w:hAnsi="Arial"/>
          <w:b/>
          <w:bCs/>
          <w:sz w:val="24"/>
          <w:szCs w:val="24"/>
        </w:rPr>
        <w:t xml:space="preserve">Пастбища коренного улучшения</w:t>
      </w:r>
      <w:r>
        <w:rPr>
          <w:rFonts w:ascii="Arial" w:cs="Arial" w:eastAsia="Arial" w:hAnsi="Arial"/>
          <w:sz w:val="24"/>
          <w:szCs w:val="24"/>
        </w:rPr>
        <w:t xml:space="preserve"> - сельскохозяйственное угодье, покрытое травянистой растительностью, созданной путем уничтожения дернины и последующего залужения.</w:t>
      </w:r>
    </w:p>
    <w:p>
      <w:pPr>
        <w:spacing w:after="120"/>
        <w:ind w:firstLine="567"/>
        <w:jc w:val="both"/>
      </w:pPr>
      <w:r>
        <w:rPr>
          <w:rFonts w:ascii="Arial" w:cs="Arial" w:eastAsia="Arial" w:hAnsi="Arial"/>
          <w:b/>
          <w:bCs/>
          <w:sz w:val="24"/>
          <w:szCs w:val="24"/>
        </w:rPr>
        <w:t xml:space="preserve">Пашня</w:t>
      </w:r>
      <w:r>
        <w:rPr>
          <w:rFonts w:ascii="Arial" w:cs="Arial" w:eastAsia="Arial" w:hAnsi="Arial"/>
          <w:sz w:val="24"/>
          <w:szCs w:val="24"/>
        </w:rPr>
        <w:t xml:space="preserve"> - сельскохозяйственное угодье, систематически обрабатываемое и используемое под посевы сельскохозяйственных культур, включая посевы многолетних трав и чистые пары.</w:t>
      </w:r>
    </w:p>
    <w:p>
      <w:pPr>
        <w:spacing w:after="120"/>
        <w:ind w:firstLine="567"/>
        <w:jc w:val="both"/>
      </w:pPr>
      <w:r>
        <w:rPr>
          <w:rFonts w:ascii="Arial" w:cs="Arial" w:eastAsia="Arial" w:hAnsi="Arial"/>
          <w:b/>
          <w:bCs/>
          <w:sz w:val="24"/>
          <w:szCs w:val="24"/>
        </w:rPr>
        <w:t xml:space="preserve">Перевод (трансформация) земель</w:t>
      </w:r>
      <w:r>
        <w:rPr>
          <w:rFonts w:ascii="Arial" w:cs="Arial" w:eastAsia="Arial" w:hAnsi="Arial"/>
          <w:sz w:val="24"/>
          <w:szCs w:val="24"/>
        </w:rPr>
        <w:t xml:space="preserve"> - изменение категории земель в результате изменения его целевого назначения или изменения вида угодья.</w:t>
      </w:r>
    </w:p>
    <w:p>
      <w:pPr>
        <w:spacing w:after="120"/>
        <w:ind w:firstLine="567"/>
        <w:jc w:val="both"/>
      </w:pPr>
      <w:r>
        <w:rPr>
          <w:rFonts w:ascii="Arial" w:cs="Arial" w:eastAsia="Arial" w:hAnsi="Arial"/>
          <w:b/>
          <w:bCs/>
          <w:sz w:val="24"/>
          <w:szCs w:val="24"/>
        </w:rPr>
        <w:t xml:space="preserve">Почвенно-мелиоративное состояние</w:t>
      </w:r>
      <w:r>
        <w:rPr>
          <w:rFonts w:ascii="Arial" w:cs="Arial" w:eastAsia="Arial" w:hAnsi="Arial"/>
          <w:sz w:val="24"/>
          <w:szCs w:val="24"/>
        </w:rPr>
        <w:t xml:space="preserve"> - состояние сельскохозяйственного угодья в зависимости от степени пригодности использования для производства сельскохозяйственной продукции.</w:t>
      </w:r>
    </w:p>
    <w:p>
      <w:pPr>
        <w:spacing w:after="120"/>
        <w:ind w:firstLine="567"/>
        <w:jc w:val="both"/>
      </w:pPr>
      <w:r>
        <w:rPr>
          <w:rFonts w:ascii="Arial" w:cs="Arial" w:eastAsia="Arial" w:hAnsi="Arial"/>
          <w:b/>
          <w:bCs/>
          <w:sz w:val="24"/>
          <w:szCs w:val="24"/>
        </w:rPr>
        <w:t xml:space="preserve">Сенокос</w:t>
      </w:r>
      <w:r>
        <w:rPr>
          <w:rFonts w:ascii="Arial" w:cs="Arial" w:eastAsia="Arial" w:hAnsi="Arial"/>
          <w:sz w:val="24"/>
          <w:szCs w:val="24"/>
        </w:rPr>
        <w:t xml:space="preserve"> - сельскохозяйственное угодье, систематически используемое под сенокошение.</w:t>
      </w:r>
    </w:p>
    <w:p>
      <w:pPr>
        <w:spacing w:after="120"/>
        <w:ind w:firstLine="567"/>
        <w:jc w:val="both"/>
      </w:pPr>
      <w:r>
        <w:rPr>
          <w:rFonts w:ascii="Arial" w:cs="Arial" w:eastAsia="Arial" w:hAnsi="Arial"/>
          <w:b/>
          <w:bCs/>
          <w:sz w:val="24"/>
          <w:szCs w:val="24"/>
        </w:rPr>
        <w:t xml:space="preserve">Сенокос коренного улучшения</w:t>
      </w:r>
      <w:r>
        <w:rPr>
          <w:rFonts w:ascii="Arial" w:cs="Arial" w:eastAsia="Arial" w:hAnsi="Arial"/>
          <w:sz w:val="24"/>
          <w:szCs w:val="24"/>
        </w:rPr>
        <w:t xml:space="preserve"> - сельскохозяйственное угодье, используемое под сенокошение, травостой которого создан путем уничтожения дернины и последующего залужения.</w:t>
      </w:r>
    </w:p>
    <w:p>
      <w:pPr>
        <w:spacing w:after="120"/>
        <w:ind w:firstLine="567"/>
        <w:jc w:val="both"/>
      </w:pPr>
      <w:r>
        <w:rPr>
          <w:rFonts w:ascii="Arial" w:cs="Arial" w:eastAsia="Arial" w:hAnsi="Arial"/>
          <w:b/>
          <w:bCs/>
          <w:sz w:val="24"/>
          <w:szCs w:val="24"/>
        </w:rPr>
        <w:t xml:space="preserve">Специально уполномоченный государственный орган</w:t>
      </w:r>
      <w:r>
        <w:rPr>
          <w:rFonts w:ascii="Arial" w:cs="Arial" w:eastAsia="Arial" w:hAnsi="Arial"/>
          <w:sz w:val="24"/>
          <w:szCs w:val="24"/>
        </w:rPr>
        <w:t xml:space="preserve"> - государственный орган в сфере регулирования земельных отношений, определяемый Правительством Кыргызской Республики.</w:t>
      </w:r>
    </w:p>
    <w:p>
      <w:pPr>
        <w:spacing w:after="120"/>
        <w:ind w:firstLine="567"/>
        <w:jc w:val="both"/>
      </w:pPr>
      <w:r>
        <w:rPr>
          <w:rFonts w:ascii="Arial" w:cs="Arial" w:eastAsia="Arial" w:hAnsi="Arial"/>
          <w:b/>
          <w:bCs/>
          <w:sz w:val="24"/>
          <w:szCs w:val="24"/>
        </w:rPr>
        <w:t xml:space="preserve">Технико-экономическое обоснование</w:t>
      </w:r>
      <w:r>
        <w:rPr>
          <w:rFonts w:ascii="Arial" w:cs="Arial" w:eastAsia="Arial" w:hAnsi="Arial"/>
          <w:sz w:val="24"/>
          <w:szCs w:val="24"/>
        </w:rPr>
        <w:t xml:space="preserve"> - документ, содержащий технические и экономические параметры трансформируемого земельного участка, обосновывающие целесообразность перевода (трансформации) земельных участков, подготавливаемый собственником земельного участка. Форма технико-экономического обоснования утверждается Правительством Кыргызской Республики.</w:t>
      </w:r>
    </w:p>
    <w:p>
      <w:pPr>
        <w:spacing w:after="120"/>
        <w:ind w:firstLine="567"/>
        <w:jc w:val="both"/>
      </w:pPr>
      <w:r>
        <w:rPr>
          <w:rFonts w:ascii="Arial" w:cs="Arial" w:eastAsia="Arial" w:hAnsi="Arial"/>
          <w:b/>
          <w:bCs/>
          <w:sz w:val="24"/>
          <w:szCs w:val="24"/>
        </w:rPr>
        <w:t xml:space="preserve">Упущенная выгода</w:t>
      </w:r>
      <w:r>
        <w:rPr>
          <w:rFonts w:ascii="Arial" w:cs="Arial" w:eastAsia="Arial" w:hAnsi="Arial"/>
          <w:sz w:val="24"/>
          <w:szCs w:val="24"/>
        </w:rPr>
        <w:t xml:space="preserve">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b/>
          <w:bCs/>
          <w:sz w:val="24"/>
          <w:szCs w:val="24"/>
        </w:rPr>
        <w:t xml:space="preserve">Земельный участок, непригодный для использования в сельскохозяйственном производстве,</w:t>
      </w:r>
      <w:r>
        <w:rPr>
          <w:rFonts w:ascii="Arial" w:cs="Arial" w:eastAsia="Arial" w:hAnsi="Arial"/>
          <w:sz w:val="24"/>
          <w:szCs w:val="24"/>
        </w:rPr>
        <w:t xml:space="preserve"> - участок, на котором невозможно проведение мелиоративных процессов и его использование по целевому назначению.</w:t>
      </w:r>
    </w:p>
    <w:p>
      <w:pPr>
        <w:spacing w:after="6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марта 2016 года № 21</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Правовое регулирование отношений, возникающих в связи с переводом земель</w:t>
      </w:r>
    </w:p>
    <w:p>
      <w:pPr>
        <w:spacing w:after="120"/>
        <w:ind w:firstLine="397"/>
        <w:jc w:val="both"/>
      </w:pPr>
      <w:r>
        <w:rPr>
          <w:rFonts w:ascii="Arial" w:cs="Arial" w:eastAsia="Arial" w:hAnsi="Arial"/>
          <w:sz w:val="24"/>
          <w:szCs w:val="24"/>
        </w:rPr>
        <w:t xml:space="preserve">Правовое регулирование отношений, возникающих в связи с переводом (трансформацией) земель, осуществляется в соответствии с нормами Земельного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настоящего Закона и принимаемыми в соответствии с ними иными нормативными правовыми актами Кыргызской Республики.</w:t>
      </w:r>
    </w:p>
    <w:p>
      <w:pPr>
        <w:spacing w:after="60" w:before="20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 Отнесение земель к категориям и перевод (трансформация) земель</w:t>
      </w:r>
    </w:p>
    <w:p>
      <w:pPr>
        <w:spacing w:after="60"/>
        <w:ind w:firstLine="397"/>
        <w:jc w:val="both"/>
      </w:pPr>
      <w:r>
        <w:rPr>
          <w:rFonts w:ascii="Arial" w:cs="Arial" w:eastAsia="Arial" w:hAnsi="Arial"/>
          <w:sz w:val="24"/>
          <w:szCs w:val="24"/>
        </w:rPr>
        <w:t xml:space="preserve">1. Отнесение земель к категориям производится в соответствии с их основным целевым назначением.</w:t>
      </w:r>
    </w:p>
    <w:p>
      <w:pPr>
        <w:spacing w:after="60"/>
        <w:ind w:firstLine="397"/>
        <w:jc w:val="both"/>
      </w:pPr>
      <w:r>
        <w:rPr>
          <w:rFonts w:ascii="Arial" w:cs="Arial" w:eastAsia="Arial" w:hAnsi="Arial"/>
          <w:sz w:val="24"/>
          <w:szCs w:val="24"/>
        </w:rPr>
        <w:t xml:space="preserve">Перевод (трансформация) земель из одной категории в другую является государственной функцией, осуществляется в случае изменения их основного целевого назначения.</w:t>
      </w:r>
    </w:p>
    <w:p>
      <w:pPr>
        <w:spacing w:after="60"/>
        <w:ind w:firstLine="397"/>
        <w:jc w:val="both"/>
      </w:pPr>
      <w:r>
        <w:rPr>
          <w:rFonts w:ascii="Arial" w:cs="Arial" w:eastAsia="Arial" w:hAnsi="Arial"/>
          <w:sz w:val="24"/>
          <w:szCs w:val="24"/>
        </w:rPr>
        <w:t xml:space="preserve">Категория земель и вид угодий указываются:</w:t>
      </w:r>
    </w:p>
    <w:p>
      <w:pPr>
        <w:spacing w:after="60"/>
        <w:ind w:firstLine="397"/>
        <w:jc w:val="both"/>
      </w:pPr>
      <w:r>
        <w:rPr>
          <w:rFonts w:ascii="Arial" w:cs="Arial" w:eastAsia="Arial" w:hAnsi="Arial"/>
          <w:sz w:val="24"/>
          <w:szCs w:val="24"/>
        </w:rPr>
        <w:t xml:space="preserve">1) в актах местной государственной администрации, органа местного самоуправления о предоставлении земельных участков;</w:t>
      </w:r>
    </w:p>
    <w:p>
      <w:pPr>
        <w:spacing w:after="60"/>
        <w:ind w:firstLine="397"/>
        <w:jc w:val="both"/>
      </w:pPr>
      <w:r>
        <w:rPr>
          <w:rFonts w:ascii="Arial" w:cs="Arial" w:eastAsia="Arial" w:hAnsi="Arial"/>
          <w:sz w:val="24"/>
          <w:szCs w:val="24"/>
        </w:rPr>
        <w:t xml:space="preserve">2) в договорах, предметом которых являются земельные участки;</w:t>
      </w:r>
    </w:p>
    <w:p>
      <w:pPr>
        <w:spacing w:after="60"/>
        <w:ind w:firstLine="397"/>
        <w:jc w:val="both"/>
      </w:pPr>
      <w:r>
        <w:rPr>
          <w:rFonts w:ascii="Arial" w:cs="Arial" w:eastAsia="Arial" w:hAnsi="Arial"/>
          <w:sz w:val="24"/>
          <w:szCs w:val="24"/>
        </w:rPr>
        <w:t xml:space="preserve">3) в земельно-учетной документации;</w:t>
      </w:r>
    </w:p>
    <w:p>
      <w:pPr>
        <w:spacing w:after="60"/>
        <w:ind w:firstLine="397"/>
        <w:jc w:val="both"/>
      </w:pPr>
      <w:r>
        <w:rPr>
          <w:rFonts w:ascii="Arial" w:cs="Arial" w:eastAsia="Arial" w:hAnsi="Arial"/>
          <w:sz w:val="24"/>
          <w:szCs w:val="24"/>
        </w:rPr>
        <w:t xml:space="preserve">4) в документах, удостоверяющих право на земельный участок.</w:t>
      </w:r>
    </w:p>
    <w:p>
      <w:pPr>
        <w:spacing w:after="60"/>
        <w:ind w:firstLine="397"/>
        <w:jc w:val="both"/>
      </w:pPr>
      <w:r>
        <w:rPr>
          <w:rFonts w:ascii="Arial" w:cs="Arial" w:eastAsia="Arial" w:hAnsi="Arial"/>
          <w:sz w:val="24"/>
          <w:szCs w:val="24"/>
        </w:rPr>
        <w:t xml:space="preserve">2. Нарушение установленного порядка </w:t>
      </w:r>
      <w:r>
        <w:rPr>
          <w:rFonts w:ascii="Arial" w:cs="Arial" w:eastAsia="Arial" w:hAnsi="Arial"/>
          <w:sz w:val="24"/>
          <w:szCs w:val="24"/>
        </w:rPr>
        <w:t xml:space="preserve">перевода (трансформации)</w:t>
      </w:r>
      <w:r>
        <w:rPr>
          <w:rFonts w:ascii="Arial" w:cs="Arial" w:eastAsia="Arial" w:hAnsi="Arial"/>
          <w:sz w:val="24"/>
          <w:szCs w:val="24"/>
        </w:rPr>
        <w:t xml:space="preserve"> земель является основанием признания недействительными актов местной государственной администрации, органа местного самоуправления.</w:t>
      </w:r>
    </w:p>
    <w:p>
      <w:pPr>
        <w:spacing w:after="60"/>
        <w:ind w:firstLine="397"/>
        <w:jc w:val="both"/>
      </w:pPr>
      <w:r>
        <w:rPr>
          <w:rFonts w:ascii="Arial" w:cs="Arial" w:eastAsia="Arial" w:hAnsi="Arial"/>
          <w:sz w:val="24"/>
          <w:szCs w:val="24"/>
        </w:rPr>
        <w:t xml:space="preserve">Использование земель не по целевому назначению не допускается, за исключением случаев предоставления земельных участков размером в пределах, не превышающих 20 м</w:t>
      </w:r>
      <w:r>
        <w:rPr>
          <w:rFonts w:ascii="Arial" w:cs="Arial" w:eastAsia="Arial" w:hAnsi="Arial"/>
          <w:sz w:val="20"/>
          <w:szCs w:val="20"/>
        </w:rPr>
        <w:t xml:space="preserve">2</w:t>
      </w:r>
      <w:r>
        <w:rPr>
          <w:rFonts w:ascii="Arial" w:cs="Arial" w:eastAsia="Arial" w:hAnsi="Arial"/>
          <w:sz w:val="24"/>
          <w:szCs w:val="24"/>
        </w:rPr>
        <w:t xml:space="preserve"> операторам электросвязи для строительства или установки сооружений связи легкой конструкции (не капитальных), а также для создания государственных заказников (кроме комплексных), экологических коридоров, стационарных пунктов наблюдений за состоянием окружающей природной среды, земли которых не подлежат трансформации в случаях, предусмотренных земельным законодательством Кыргызской Республики.</w:t>
      </w:r>
    </w:p>
    <w:p>
      <w:pPr>
        <w:spacing w:after="60"/>
        <w:ind w:firstLine="397"/>
        <w:jc w:val="both"/>
      </w:pPr>
      <w:r>
        <w:rPr>
          <w:rFonts w:ascii="Arial" w:cs="Arial" w:eastAsia="Arial" w:hAnsi="Arial"/>
          <w:sz w:val="24"/>
          <w:szCs w:val="24"/>
        </w:rPr>
        <w:t xml:space="preserve">3. Перевод (трансформация) земельных участков в категорию земель "Земли особо охраняемых природных территорий" проводится при образовании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геопарков, особо охраняемых природных территорий местного значения, микрозаповедников, придании ледникам и снежникам статуса особо охраняемых природных территорий, определении зон ядра биосферных территорий и/или резерватов, на территории которых вводится особый правовой режим использования в виде прекращения либо ограничения осуществления хозяйственной деятельности.</w:t>
      </w:r>
    </w:p>
    <w:p>
      <w:pPr>
        <w:spacing w:after="60"/>
        <w:ind w:firstLine="397"/>
        <w:jc w:val="both"/>
      </w:pPr>
      <w:r>
        <w:rPr>
          <w:rFonts w:ascii="Arial" w:cs="Arial" w:eastAsia="Arial" w:hAnsi="Arial"/>
          <w:sz w:val="24"/>
          <w:szCs w:val="24"/>
        </w:rPr>
        <w:t xml:space="preserve">4. Земельные участки особо охраняемых природных территорий, предоставленные под строительство водохозяйственных сооружений для обеспечения населения питьевой водой, предоставляются без перевода (трансформации) в другую категорию земель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30 июля 2019 года № 107</w:t>
      </w:r>
      <w:r>
        <w:rPr>
          <w:rFonts w:ascii="Arial" w:cs="Arial" w:eastAsia="Arial" w:hAnsi="Arial"/>
          <w:i/>
          <w:iCs/>
          <w:sz w:val="24"/>
          <w:szCs w:val="24"/>
        </w:rPr>
        <w:t xml:space="preserve">, </w:t>
      </w:r>
      <w:hyperlink w:history="1" r:id="rId5xskbbad1zaamkxdbtuds">
        <w:r>
          <w:rPr>
            <w:rFonts w:ascii="Arial" w:cs="Arial" w:eastAsia="Arial" w:hAnsi="Arial"/>
            <w:i/>
            <w:iCs/>
            <w:color w:val="1D4ED8"/>
            <w:sz w:val="24"/>
            <w:szCs w:val="24"/>
            <w:u w:val="single"/>
          </w:rPr>
          <w:t xml:space="preserve">13 июня 2024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Возмещение потерь и упущенной выгоды</w:t>
      </w:r>
    </w:p>
    <w:p>
      <w:pPr>
        <w:spacing w:after="120"/>
        <w:ind w:firstLine="397"/>
        <w:jc w:val="both"/>
      </w:pPr>
      <w:r>
        <w:rPr>
          <w:rFonts w:ascii="Arial" w:cs="Arial" w:eastAsia="Arial" w:hAnsi="Arial"/>
          <w:sz w:val="24"/>
          <w:szCs w:val="24"/>
        </w:rPr>
        <w:t xml:space="preserve">1.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новыми землепользователями и собственниками, за исключением случаев, указанных в части 2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Нормативы потерь сельскохозяйственного и лесохозяйственного производства в целях их возмещения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При переводе сельскохозяйственных </w:t>
      </w:r>
      <w:r>
        <w:rPr>
          <w:rFonts w:ascii="Arial" w:cs="Arial" w:eastAsia="Arial" w:hAnsi="Arial"/>
          <w:sz w:val="24"/>
          <w:szCs w:val="24"/>
        </w:rPr>
        <w:t xml:space="preserve">видов угодий</w:t>
      </w:r>
      <w:r>
        <w:rPr>
          <w:rFonts w:ascii="Arial" w:cs="Arial" w:eastAsia="Arial" w:hAnsi="Arial"/>
          <w:sz w:val="24"/>
          <w:szCs w:val="24"/>
        </w:rPr>
        <w:t xml:space="preserve">, находящихся в частной собственности, в другую категорию несельскохозяйственного назначения собственник уплачивает возмещение потерь с учетом требований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120"/>
        <w:ind w:firstLine="397"/>
        <w:jc w:val="both"/>
      </w:pPr>
      <w:r>
        <w:rPr>
          <w:rFonts w:ascii="Arial" w:cs="Arial" w:eastAsia="Arial" w:hAnsi="Arial"/>
          <w:sz w:val="24"/>
          <w:szCs w:val="24"/>
        </w:rPr>
        <w:t xml:space="preserve">Определение специально уполномоченного государственного органа и порядка использования поступающих средств от возмещения сельскохозяйственных и лесохозяйственных потерь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w:t>
      </w:r>
    </w:p>
    <w:p>
      <w:pPr>
        <w:spacing w:after="60" w:before="20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5. Выплата суммы стоимости возмещения потерь, упущенной выгоды сельскохозяйственного и лесохозяйственного производства и затрат на обеспечение инфраструктуры</w:t>
      </w:r>
    </w:p>
    <w:p>
      <w:pPr>
        <w:spacing w:after="60"/>
        <w:ind w:firstLine="397"/>
        <w:jc w:val="both"/>
      </w:pPr>
      <w:r>
        <w:rPr>
          <w:rFonts w:ascii="Arial" w:cs="Arial" w:eastAsia="Arial" w:hAnsi="Arial"/>
          <w:sz w:val="24"/>
          <w:szCs w:val="24"/>
        </w:rPr>
        <w:t xml:space="preserve">1. Сумма потерь и упущенной выгоды сельскохозяйственного и лесохозяйственного производства выплачивается до выдачи документа, удостоверяющего право на земельный участок.</w:t>
      </w:r>
    </w:p>
    <w:p>
      <w:pPr>
        <w:spacing w:after="60"/>
        <w:ind w:firstLine="397"/>
        <w:jc w:val="both"/>
      </w:pPr>
      <w:r>
        <w:rPr>
          <w:rFonts w:ascii="Arial" w:cs="Arial" w:eastAsia="Arial" w:hAnsi="Arial"/>
          <w:sz w:val="24"/>
          <w:szCs w:val="24"/>
        </w:rPr>
        <w:t xml:space="preserve">2. Потери и упущенная выгода сельскохозяйственного и лесохозяйственного производства не возмещаются при переводе земель для:</w:t>
      </w:r>
    </w:p>
    <w:p>
      <w:pPr>
        <w:spacing w:after="60"/>
        <w:ind w:firstLine="397"/>
        <w:jc w:val="both"/>
      </w:pPr>
      <w:r>
        <w:rPr>
          <w:rFonts w:ascii="Arial" w:cs="Arial" w:eastAsia="Arial" w:hAnsi="Arial"/>
          <w:sz w:val="24"/>
          <w:szCs w:val="24"/>
        </w:rPr>
        <w:t xml:space="preserve">1) строительства мелиоративных систем, предназначенных для орошения или осушения земель сельскохозяйственного назначения;</w:t>
      </w:r>
    </w:p>
    <w:p>
      <w:pPr>
        <w:spacing w:after="60"/>
        <w:ind w:firstLine="397"/>
        <w:jc w:val="both"/>
      </w:pPr>
      <w:r>
        <w:rPr>
          <w:rFonts w:ascii="Arial" w:cs="Arial" w:eastAsia="Arial" w:hAnsi="Arial"/>
          <w:sz w:val="24"/>
          <w:szCs w:val="24"/>
        </w:rPr>
        <w:t xml:space="preserve">2) строительства жилых домов, предоставляемых на безвозмездной основе специально уполномоченным государственным органом согласно законодательству Кыргызской Республики;</w:t>
      </w:r>
    </w:p>
    <w:p>
      <w:pPr>
        <w:spacing w:after="60"/>
        <w:ind w:firstLine="397"/>
        <w:jc w:val="both"/>
      </w:pPr>
      <w:r>
        <w:rPr>
          <w:rFonts w:ascii="Arial" w:cs="Arial" w:eastAsia="Arial" w:hAnsi="Arial"/>
          <w:sz w:val="24"/>
          <w:szCs w:val="24"/>
        </w:rPr>
        <w:t xml:space="preserve">3) строительства объектов здравоохранения, школ, детских дошкольных, социальных учреждений, включая физкультурно-оздоровительные комплексы, объектов сферы культуры, искусства и малых ГЭС, находящихся в государственной и муниципальной собственности;</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строительства объектов инженерной и транспортной инфраструктуры, кладбищ, осуществляемого за счет республиканского и местного бюджетов, а также на основе международных договоров, вступивших в силу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4) строительства, реконструкции и ремонта автомобильных дорог, производимых за счет республиканского и местного бюджетов;</w:t>
      </w:r>
    </w:p>
    <w:p>
      <w:pPr>
        <w:spacing w:after="60"/>
        <w:ind w:firstLine="397"/>
        <w:jc w:val="both"/>
      </w:pPr>
      <w:r>
        <w:rPr>
          <w:rFonts w:ascii="Arial" w:cs="Arial" w:eastAsia="Arial" w:hAnsi="Arial"/>
          <w:sz w:val="24"/>
          <w:szCs w:val="24"/>
        </w:rPr>
        <w:t xml:space="preserve">5) строительства линий электропередачи, нефтепроводов и иных трубопроводов, производимого за счет республиканского и местного бюджетов;</w:t>
      </w:r>
    </w:p>
    <w:p>
      <w:pPr>
        <w:spacing w:after="60"/>
        <w:ind w:firstLine="397"/>
        <w:jc w:val="both"/>
      </w:pPr>
      <w:r>
        <w:rPr>
          <w:rFonts w:ascii="Arial" w:cs="Arial" w:eastAsia="Arial" w:hAnsi="Arial"/>
          <w:sz w:val="24"/>
          <w:szCs w:val="24"/>
        </w:rPr>
        <w:t xml:space="preserve">6) строительства объектов военного, природоохранного и историко-культурного назначения (заповедников, лесохозяйственных учреждений, природных, мемориальных, национальных и дендрологических парков, ботанических садов, памятников природы, археологических и историко-архитектурных погребений), производимых за счет республиканского и местного бюджетов;</w:t>
      </w:r>
    </w:p>
    <w:p>
      <w:pPr>
        <w:spacing w:after="60"/>
        <w:ind w:firstLine="397"/>
        <w:jc w:val="both"/>
      </w:pPr>
      <w:r>
        <w:rPr>
          <w:rFonts w:ascii="Arial" w:cs="Arial" w:eastAsia="Arial" w:hAnsi="Arial"/>
          <w:sz w:val="24"/>
          <w:szCs w:val="24"/>
        </w:rPr>
        <w:t xml:space="preserve">7) строительства линий государственной границы Кыргызской Республики и объектов пограничной инфраструктуры (зданий, помещений, сооружений);</w:t>
      </w:r>
    </w:p>
    <w:p>
      <w:pPr>
        <w:spacing w:after="60"/>
        <w:ind w:firstLine="397"/>
        <w:jc w:val="both"/>
      </w:pPr>
      <w:r>
        <w:rPr>
          <w:rFonts w:ascii="Arial" w:cs="Arial" w:eastAsia="Arial" w:hAnsi="Arial"/>
          <w:sz w:val="24"/>
          <w:szCs w:val="24"/>
        </w:rPr>
        <w:t xml:space="preserve">8) строительства крупных электроэнергетических производственных мощностей с водохранилищами и плотинами, осуществляемого отечественными инвесторами;</w:t>
      </w:r>
    </w:p>
    <w:p>
      <w:pPr>
        <w:spacing w:after="6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расширения территорий аэропортов и строительства аэропортов Кыргызской Республики;</w:t>
      </w:r>
    </w:p>
    <w:p>
      <w:pPr>
        <w:spacing w:after="60"/>
        <w:ind w:firstLine="39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реализации государственных задач, определяемых Кабинетом Министров Кыргызской Республики в сфере строительства объектов государственного значения и многоэтажных жилых домов в рамках реализации государственной программы жилищного обеспечения граждан Кыргызской Республики;</w:t>
      </w:r>
    </w:p>
    <w:p>
      <w:pPr>
        <w:spacing w:after="60"/>
        <w:ind w:firstLine="397"/>
        <w:jc w:val="both"/>
      </w:pPr>
      <w:r>
        <w:rPr>
          <w:rFonts w:ascii="Arial" w:cs="Arial" w:eastAsia="Arial" w:hAnsi="Arial"/>
          <w:sz w:val="24"/>
          <w:szCs w:val="24"/>
        </w:rPr>
        <w:t xml:space="preserve">9) строительства объектов для государственных нужд на основе международных договоров, вступивших в силу в соответствии с законодательством Кыргызской Республики.</w:t>
      </w:r>
    </w:p>
    <w:p>
      <w:pPr>
        <w:spacing w:after="60"/>
        <w:jc w:val="both"/>
      </w:pPr>
      <w:r>
        <w:rPr>
          <w:rFonts w:ascii="Arial" w:cs="Arial" w:eastAsia="Arial" w:hAnsi="Arial"/>
          <w:sz w:val="24"/>
          <w:szCs w:val="24"/>
        </w:rPr>
        <w:t xml:space="preserve">3. Потери и упущенная выгода сельскохозяйственного, лесохозяйственного производства не возмещаются при проведении земельной амнистии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Расходы, связанные с обеспечением инфраструктуры, несет собственник земельного участка, на который распространяется земельная амнистия.</w:t>
      </w:r>
    </w:p>
    <w:p>
      <w:pPr>
        <w:spacing w:after="60"/>
        <w:ind w:firstLine="397"/>
        <w:jc w:val="both"/>
      </w:pPr>
      <w:r>
        <w:rPr>
          <w:rFonts w:ascii="Arial" w:cs="Arial" w:eastAsia="Arial" w:hAnsi="Arial"/>
          <w:i/>
          <w:iCs/>
          <w:sz w:val="24"/>
          <w:szCs w:val="24"/>
        </w:rPr>
        <w:t xml:space="preserve">4. (Утратил силу в соответствии с Законом КР от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5. Порядок и механизмы возмещения затрат, связанных с обеспечением инфраструктуры, указанных в частях 3 и 4 настоящей статьи, определяются Правительством Кыргызской Республики.</w:t>
      </w:r>
    </w:p>
    <w:p>
      <w:pPr>
        <w:spacing w:after="60"/>
        <w:ind w:firstLine="397"/>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19 марта 2016 года № 21</w:t>
      </w:r>
      <w:r>
        <w:rPr>
          <w:rFonts w:ascii="Arial" w:cs="Arial" w:eastAsia="Arial" w:hAnsi="Arial"/>
          <w:sz w:val="24"/>
          <w:szCs w:val="24"/>
        </w:rPr>
        <w:t xml:space="preserve">, </w:t>
      </w:r>
      <w:r>
        <w:rPr>
          <w:rFonts w:ascii="Arial" w:cs="Arial" w:eastAsia="Arial" w:hAnsi="Arial"/>
          <w:sz w:val="24"/>
          <w:szCs w:val="24"/>
        </w:rPr>
        <w:t xml:space="preserve">2 августа 2018 года № 79</w:t>
      </w:r>
      <w:r>
        <w:rPr>
          <w:rFonts w:ascii="Arial" w:cs="Arial" w:eastAsia="Arial" w:hAnsi="Arial"/>
          <w:sz w:val="24"/>
          <w:szCs w:val="24"/>
        </w:rPr>
        <w:t xml:space="preserve">, </w:t>
      </w:r>
      <w:r>
        <w:rPr>
          <w:rFonts w:ascii="Arial" w:cs="Arial" w:eastAsia="Arial" w:hAnsi="Arial"/>
          <w:sz w:val="24"/>
          <w:szCs w:val="24"/>
        </w:rPr>
        <w:t xml:space="preserve">13 ноября 2020 года № 3</w:t>
      </w:r>
      <w:r>
        <w:rPr>
          <w:rFonts w:ascii="Arial" w:cs="Arial" w:eastAsia="Arial" w:hAnsi="Arial"/>
          <w:sz w:val="24"/>
          <w:szCs w:val="24"/>
        </w:rPr>
        <w:t xml:space="preserve">, </w:t>
      </w:r>
      <w:r>
        <w:rPr>
          <w:rFonts w:ascii="Arial" w:cs="Arial" w:eastAsia="Arial" w:hAnsi="Arial"/>
          <w:sz w:val="24"/>
          <w:szCs w:val="24"/>
        </w:rPr>
        <w:t xml:space="preserve">13 августа 2021 года № 100</w:t>
      </w:r>
      <w:r>
        <w:rPr>
          <w:rFonts w:ascii="Arial" w:cs="Arial" w:eastAsia="Arial" w:hAnsi="Arial"/>
          <w:sz w:val="24"/>
          <w:szCs w:val="24"/>
        </w:rPr>
        <w:t xml:space="preserve">, </w:t>
      </w:r>
      <w:r>
        <w:rPr>
          <w:rFonts w:ascii="Arial" w:cs="Arial" w:eastAsia="Arial" w:hAnsi="Arial"/>
          <w:sz w:val="24"/>
          <w:szCs w:val="24"/>
        </w:rPr>
        <w:t xml:space="preserve">20 января 2022 года № 6</w:t>
      </w:r>
      <w:r>
        <w:rPr>
          <w:rFonts w:ascii="Arial" w:cs="Arial" w:eastAsia="Arial" w:hAnsi="Arial"/>
          <w:i/>
          <w:iCs/>
          <w:sz w:val="24"/>
          <w:szCs w:val="24"/>
        </w:rPr>
        <w:t xml:space="preserve">,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 </w:t>
      </w:r>
      <w:hyperlink w:history="1" r:id="rIdmcujapqtj8wgx5g7abr3r">
        <w:r>
          <w:rPr>
            <w:rFonts w:ascii="Arial" w:cs="Arial" w:eastAsia="Arial" w:hAnsi="Arial"/>
            <w:i/>
            <w:iCs/>
            <w:color w:val="1D4ED8"/>
            <w:sz w:val="24"/>
            <w:szCs w:val="24"/>
            <w:u w:val="single"/>
          </w:rPr>
          <w:t xml:space="preserve">21 июля 2023 года № 143</w:t>
        </w:r>
      </w:hyperlink>
      <w:r>
        <w:rPr>
          <w:rFonts w:ascii="Arial" w:cs="Arial" w:eastAsia="Arial" w:hAnsi="Arial"/>
          <w:i/>
          <w:iCs/>
          <w:sz w:val="24"/>
          <w:szCs w:val="24"/>
        </w:rPr>
        <w:t xml:space="preserve">, </w:t>
      </w:r>
      <w:hyperlink w:history="1" r:id="rIddcz4or7fgp6h36qg88jzz">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Компетенция Правительства Кыргызской Республики по переводу земель</w:t>
      </w:r>
    </w:p>
    <w:p>
      <w:pPr>
        <w:spacing w:after="120"/>
        <w:ind w:firstLine="397"/>
        <w:jc w:val="both"/>
      </w:pPr>
      <w:r>
        <w:rPr>
          <w:rFonts w:ascii="Arial" w:cs="Arial" w:eastAsia="Arial" w:hAnsi="Arial"/>
          <w:sz w:val="24"/>
          <w:szCs w:val="24"/>
        </w:rPr>
        <w:t xml:space="preserve">Правительство Кыргызской Республики:</w:t>
      </w:r>
    </w:p>
    <w:p>
      <w:pPr>
        <w:spacing w:after="120"/>
        <w:ind w:firstLine="397"/>
        <w:jc w:val="both"/>
      </w:pPr>
      <w:r>
        <w:rPr>
          <w:rFonts w:ascii="Arial" w:cs="Arial" w:eastAsia="Arial" w:hAnsi="Arial"/>
          <w:sz w:val="24"/>
          <w:szCs w:val="24"/>
        </w:rPr>
        <w:t xml:space="preserve">1) переводит сельскохозяйственные угодья (пашня, земли, занятые многолетними насаждениями, залежь, культурные пастбища, сенокосы коренного улучшения и пастбища коренного улучшения) в другие виды угодий или в другие категории земель;</w:t>
      </w:r>
    </w:p>
    <w:p>
      <w:pPr>
        <w:spacing w:after="120"/>
        <w:ind w:firstLine="397"/>
        <w:jc w:val="both"/>
      </w:pPr>
      <w:r>
        <w:rPr>
          <w:rFonts w:ascii="Arial" w:cs="Arial" w:eastAsia="Arial" w:hAnsi="Arial"/>
          <w:sz w:val="24"/>
          <w:szCs w:val="24"/>
        </w:rPr>
        <w:t xml:space="preserve">2) переводит земли лесного фонда в другие категории земель;</w:t>
      </w:r>
    </w:p>
    <w:p>
      <w:pPr>
        <w:spacing w:after="120"/>
        <w:ind w:firstLine="397"/>
        <w:jc w:val="both"/>
      </w:pPr>
      <w:r>
        <w:rPr>
          <w:rFonts w:ascii="Arial" w:cs="Arial" w:eastAsia="Arial" w:hAnsi="Arial"/>
          <w:sz w:val="24"/>
          <w:szCs w:val="24"/>
        </w:rPr>
        <w:t xml:space="preserve">3) переводит земли водного фонда в другие категории земель;</w:t>
      </w:r>
    </w:p>
    <w:p>
      <w:pPr>
        <w:spacing w:after="120"/>
        <w:ind w:firstLine="397"/>
        <w:jc w:val="both"/>
      </w:pPr>
      <w:r>
        <w:rPr>
          <w:rFonts w:ascii="Arial" w:cs="Arial" w:eastAsia="Arial" w:hAnsi="Arial"/>
          <w:sz w:val="24"/>
          <w:szCs w:val="24"/>
        </w:rPr>
        <w:t xml:space="preserve">4) переводит земли особо охраняемых природных территорий в другие категории земель;</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переводит земли запаса в другие категории земель, за исключением в категорию земель сельскохозяйственного назначения;</w:t>
      </w:r>
    </w:p>
    <w:p>
      <w:pPr>
        <w:spacing w:after="120"/>
        <w:ind w:firstLine="397"/>
        <w:jc w:val="both"/>
      </w:pPr>
      <w:r>
        <w:rPr>
          <w:rFonts w:ascii="Arial" w:cs="Arial" w:eastAsia="Arial" w:hAnsi="Arial"/>
          <w:sz w:val="24"/>
          <w:szCs w:val="24"/>
        </w:rPr>
        <w:t xml:space="preserve">5) утверждает порядок использования средств, поступающих от возмещения сельскохозяйственных и лесохозяйственных потерь;</w:t>
      </w:r>
    </w:p>
    <w:p>
      <w:pPr>
        <w:spacing w:after="120"/>
        <w:ind w:firstLine="397"/>
        <w:jc w:val="both"/>
      </w:pPr>
      <w:r>
        <w:rPr>
          <w:rFonts w:ascii="Arial" w:cs="Arial" w:eastAsia="Arial" w:hAnsi="Arial"/>
          <w:sz w:val="24"/>
          <w:szCs w:val="24"/>
        </w:rPr>
        <w:t xml:space="preserve">6) определяет порядок перевода земель, предусмотренных пунктами 1-4 настоящей статьи.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марта 2016 года № 21</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Компетенция местной государственной администрации, мэрии города республиканского или областного значения по переводу земель</w:t>
      </w:r>
    </w:p>
    <w:p>
      <w:pPr>
        <w:spacing w:after="120"/>
        <w:ind w:firstLine="397"/>
        <w:jc w:val="both"/>
      </w:pPr>
      <w:r>
        <w:rPr>
          <w:rFonts w:ascii="Arial" w:cs="Arial" w:eastAsia="Arial" w:hAnsi="Arial"/>
          <w:sz w:val="24"/>
          <w:szCs w:val="24"/>
        </w:rPr>
        <w:t xml:space="preserve">Государственная администрация района с согласия органов местного самоуправления, мэрии города республиканского или областного значения, где расположены земельные участки:</w:t>
      </w:r>
    </w:p>
    <w:p>
      <w:pPr>
        <w:spacing w:after="120"/>
        <w:ind w:firstLine="397"/>
        <w:jc w:val="both"/>
      </w:pPr>
      <w:r>
        <w:rPr>
          <w:rFonts w:ascii="Arial" w:cs="Arial" w:eastAsia="Arial" w:hAnsi="Arial"/>
          <w:sz w:val="24"/>
          <w:szCs w:val="24"/>
        </w:rPr>
        <w:t xml:space="preserve">1) переводит менее ценные сельскохозяйственные угодья в более ценные виды угодий или равноценные виды сельскохозяйственных угодий - из одного вида в другой;</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переводит пастбища, сенокосы и виды несельскохозяйственных угодий категории земель сельскохозяйственного назначения в другие виды или в другие категории земель, кроме перевода земель под строительство индивидуального жилья и сельскохозяйственных земель, указанных в пункте 1 </w:t>
      </w:r>
      <w:r>
        <w:rPr>
          <w:rFonts w:ascii="Arial" w:cs="Arial" w:eastAsia="Arial" w:hAnsi="Arial"/>
          <w:sz w:val="24"/>
          <w:szCs w:val="24"/>
        </w:rPr>
        <w:t xml:space="preserve">статьи 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переводит земли населенных пунктов в другие категории земель;</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переводит земли запаса в категорию земель сельскохозяйственного назначения;</w:t>
      </w:r>
    </w:p>
    <w:p>
      <w:pPr>
        <w:spacing w:after="120"/>
        <w:ind w:firstLine="397"/>
        <w:jc w:val="both"/>
      </w:pPr>
      <w:r>
        <w:rPr>
          <w:rFonts w:ascii="Arial" w:cs="Arial" w:eastAsia="Arial" w:hAnsi="Arial"/>
          <w:sz w:val="24"/>
          <w:szCs w:val="24"/>
        </w:rPr>
        <w:t xml:space="preserve">3) дает согласие на перевод сельскохозяйственных угодий и земельных участков лесного, водного фонда и особо охраняемых природных территорий, земель запаса, земель промышленности, транспорта, связи и иного назначения в другие категории земель в виде решения и вносит его в установленном порядке в Правительство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 июня 2017 года № 95</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Рассмотрение документов о переводе земель по принципу "единого окна"</w:t>
      </w:r>
    </w:p>
    <w:p>
      <w:pPr>
        <w:spacing w:after="120"/>
        <w:ind w:firstLine="397"/>
        <w:jc w:val="both"/>
      </w:pPr>
      <w:r>
        <w:rPr>
          <w:rFonts w:ascii="Arial" w:cs="Arial" w:eastAsia="Arial" w:hAnsi="Arial"/>
          <w:sz w:val="24"/>
          <w:szCs w:val="24"/>
        </w:rPr>
        <w:t xml:space="preserve">1. Рассмотрение заявлений о переводе земель осуществляется по принципу "единого окна".</w:t>
      </w:r>
    </w:p>
    <w:p>
      <w:pPr>
        <w:spacing w:after="120"/>
        <w:ind w:firstLine="397"/>
        <w:jc w:val="both"/>
      </w:pPr>
      <w:r>
        <w:rPr>
          <w:rFonts w:ascii="Arial" w:cs="Arial" w:eastAsia="Arial" w:hAnsi="Arial"/>
          <w:sz w:val="24"/>
          <w:szCs w:val="24"/>
        </w:rPr>
        <w:t xml:space="preserve">2. Функции по подготовке землеустроительных материалов по переводу земель осуществляет специально уполномоченный государственный орган.</w:t>
      </w:r>
    </w:p>
    <w:p>
      <w:pPr>
        <w:spacing w:after="120"/>
        <w:ind w:firstLine="397"/>
        <w:jc w:val="both"/>
      </w:pPr>
      <w:r>
        <w:rPr>
          <w:rFonts w:ascii="Arial" w:cs="Arial" w:eastAsia="Arial" w:hAnsi="Arial"/>
          <w:sz w:val="24"/>
          <w:szCs w:val="24"/>
        </w:rPr>
        <w:t xml:space="preserve">3. Инициатором для перевода земель под индивидуальное жилищное строительство выступает в установленном порядке орган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Порядок подготовки документов и рассмотрение заявлений о переводе земель</w:t>
      </w:r>
    </w:p>
    <w:p>
      <w:pPr>
        <w:spacing w:after="120"/>
        <w:ind w:firstLine="397"/>
        <w:jc w:val="both"/>
      </w:pPr>
      <w:r>
        <w:rPr>
          <w:rFonts w:ascii="Arial" w:cs="Arial" w:eastAsia="Arial" w:hAnsi="Arial"/>
          <w:sz w:val="24"/>
          <w:szCs w:val="24"/>
        </w:rPr>
        <w:t xml:space="preserve">1. Для осуществления перевода земель, за исключением перевода в категорию "Земли населенных пунктов" под индивидуальное жилищное строительство, физические или юридические лица подают заявление о переводе земель в государственную администрацию района.</w:t>
      </w:r>
    </w:p>
    <w:p>
      <w:pPr>
        <w:spacing w:after="120"/>
        <w:ind w:firstLine="397"/>
        <w:jc w:val="both"/>
      </w:pPr>
      <w:r>
        <w:rPr>
          <w:rFonts w:ascii="Arial" w:cs="Arial" w:eastAsia="Arial" w:hAnsi="Arial"/>
          <w:sz w:val="24"/>
          <w:szCs w:val="24"/>
        </w:rPr>
        <w:t xml:space="preserve">В заявлении указываются сведения о праве на земельный участок, категория и размер переводимого земельного участка, обоснование перевода земель из одной категории в другую или из одного вида угодий в другой.</w:t>
      </w:r>
    </w:p>
    <w:p>
      <w:pPr>
        <w:spacing w:after="120"/>
        <w:ind w:firstLine="397"/>
        <w:jc w:val="both"/>
      </w:pPr>
      <w:r>
        <w:rPr>
          <w:rFonts w:ascii="Arial" w:cs="Arial" w:eastAsia="Arial" w:hAnsi="Arial"/>
          <w:sz w:val="24"/>
          <w:szCs w:val="24"/>
        </w:rPr>
        <w:t xml:space="preserve">К заявлению прилагаются копии документов, удостоверяющих личность заявителя - физического лица, либо копия свидетельства о регистрации юридического лица, копии правоустанавливающих и правоудостоверяющих документов на земельный участок, генерального плана застройки или градостроительной документации и технико-экономическое обоснование.</w:t>
      </w:r>
    </w:p>
    <w:p>
      <w:pPr>
        <w:spacing w:after="120"/>
        <w:ind w:firstLine="397"/>
        <w:jc w:val="both"/>
      </w:pPr>
      <w:r>
        <w:rPr>
          <w:rFonts w:ascii="Arial" w:cs="Arial" w:eastAsia="Arial" w:hAnsi="Arial"/>
          <w:sz w:val="24"/>
          <w:szCs w:val="24"/>
        </w:rPr>
        <w:t xml:space="preserve">При переводе земель, указанных в пункте 13 части 2 </w:t>
      </w:r>
      <w:r>
        <w:rPr>
          <w:rFonts w:ascii="Arial" w:cs="Arial" w:eastAsia="Arial" w:hAnsi="Arial"/>
          <w:sz w:val="24"/>
          <w:szCs w:val="24"/>
        </w:rPr>
        <w:t xml:space="preserve">статьи 1</w:t>
      </w:r>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 собственники земельных участков подают заявление о переводе земель в постоянно действующую комиссию местной государственной администрации района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переводе земель в категорию "Земли населенных пунктов" под строительство физкультурно-оздоровительных комплексов физические или юридические лица подают заявление в соответствующую комиссию исполнительного органа местного самоуправления городов республиканского и областного значения либо районной государственной администрации.</w:t>
      </w:r>
    </w:p>
    <w:p>
      <w:pPr>
        <w:spacing w:after="120"/>
        <w:ind w:firstLine="397"/>
        <w:jc w:val="both"/>
      </w:pPr>
      <w:r>
        <w:rPr>
          <w:rFonts w:ascii="Arial" w:cs="Arial" w:eastAsia="Arial" w:hAnsi="Arial"/>
          <w:sz w:val="24"/>
          <w:szCs w:val="24"/>
        </w:rPr>
        <w:t xml:space="preserve">В заявлении указываются сведения о праве на земельный участок, категория и размер переводимого земельного участка, обоснование перевода земель из одной категории в другую или из одного вида угодий в другой.</w:t>
      </w:r>
    </w:p>
    <w:p>
      <w:pPr>
        <w:spacing w:after="120"/>
        <w:ind w:firstLine="397"/>
        <w:jc w:val="both"/>
      </w:pPr>
      <w:r>
        <w:rPr>
          <w:rFonts w:ascii="Arial" w:cs="Arial" w:eastAsia="Arial" w:hAnsi="Arial"/>
          <w:sz w:val="24"/>
          <w:szCs w:val="24"/>
        </w:rPr>
        <w:t xml:space="preserve">К заявлению прилагаются копии документов, удостоверяющих личность заявителя - физического лица, либо копия свидетельства о регистрации юридического лица, копии правоустанавливающих и правоудостоверяющих документов на земельный участок, эскизный проект плана застройки.</w:t>
      </w:r>
    </w:p>
    <w:p>
      <w:pPr>
        <w:spacing w:after="120"/>
        <w:ind w:firstLine="397"/>
        <w:jc w:val="both"/>
      </w:pPr>
      <w:r>
        <w:rPr>
          <w:rFonts w:ascii="Arial" w:cs="Arial" w:eastAsia="Arial" w:hAnsi="Arial"/>
          <w:sz w:val="24"/>
          <w:szCs w:val="24"/>
        </w:rPr>
        <w:t xml:space="preserve">2. По запросу государственной администрации района специально уполномоченный государственный орган формирует материалы на земельный участок и направляет в течение десяти рабочих дней землеустроительное дело на рассмотрение комиссии, созданной государственной администрацией района.</w:t>
      </w:r>
    </w:p>
    <w:p>
      <w:pPr>
        <w:spacing w:after="120"/>
        <w:ind w:firstLine="397"/>
        <w:jc w:val="both"/>
      </w:pPr>
      <w:r>
        <w:rPr>
          <w:rFonts w:ascii="Arial" w:cs="Arial" w:eastAsia="Arial" w:hAnsi="Arial"/>
          <w:sz w:val="24"/>
          <w:szCs w:val="24"/>
        </w:rPr>
        <w:t xml:space="preserve">3. Государственная администрация района создает комиссию с участием представителей органа местного самоуправления, где расположен переводимый земельный участок, заявителя и местных служб (далее - районная комиссия): архитектуры и строительства (при переводе земель в категорию "Земли населенных пунктов"), охраны окружающей среды и лесного хозяйства (при переводе из земель лесного фонда или в категории земель лесного фонда, особо охраняемых природных ресурсов), сельского и водного хозяйства, здравоохранения, чрезвычайных ситуаций, энергетики, инспекции по контролю за использованием и охраной земель. Районную комиссию возглавляет первый заместитель главы государственной администрации района.</w:t>
      </w:r>
    </w:p>
    <w:p>
      <w:pPr>
        <w:spacing w:after="120"/>
        <w:ind w:firstLine="397"/>
        <w:jc w:val="both"/>
      </w:pPr>
      <w:r>
        <w:rPr>
          <w:rFonts w:ascii="Arial" w:cs="Arial" w:eastAsia="Arial" w:hAnsi="Arial"/>
          <w:sz w:val="24"/>
          <w:szCs w:val="24"/>
        </w:rPr>
        <w:t xml:space="preserve">Районная комиссия в течение десяти рабочих дней представляет в государственную администрацию района заключение о возможности или невозможности перевода земельного участка.</w:t>
      </w:r>
    </w:p>
    <w:p>
      <w:pPr>
        <w:spacing w:after="120"/>
        <w:ind w:firstLine="397"/>
        <w:jc w:val="both"/>
      </w:pPr>
      <w:r>
        <w:rPr>
          <w:rFonts w:ascii="Arial" w:cs="Arial" w:eastAsia="Arial" w:hAnsi="Arial"/>
          <w:sz w:val="24"/>
          <w:szCs w:val="24"/>
        </w:rPr>
        <w:t xml:space="preserve">4. В случае отрицательного заключения по вопросу перевода земельного участка государственная администрация района направляет заявителю обоснованный отказ с заключением комиссии.</w:t>
      </w:r>
    </w:p>
    <w:p>
      <w:pPr>
        <w:spacing w:after="120"/>
        <w:ind w:firstLine="397"/>
        <w:jc w:val="both"/>
      </w:pPr>
      <w:r>
        <w:rPr>
          <w:rFonts w:ascii="Arial" w:cs="Arial" w:eastAsia="Arial" w:hAnsi="Arial"/>
          <w:sz w:val="24"/>
          <w:szCs w:val="24"/>
        </w:rPr>
        <w:t xml:space="preserve">5. При положительном решении вопроса о переводе земель под строительство районная комиссия прилагает к заключению согласованный в установленном порядке генеральный план застройки участка или разработанные на его основе градостроительную документацию и технико-экономическое обоснование.</w:t>
      </w:r>
    </w:p>
    <w:p>
      <w:pPr>
        <w:spacing w:after="120"/>
        <w:ind w:firstLine="397"/>
        <w:jc w:val="both"/>
      </w:pPr>
      <w:r>
        <w:rPr>
          <w:rFonts w:ascii="Arial" w:cs="Arial" w:eastAsia="Arial" w:hAnsi="Arial"/>
          <w:sz w:val="24"/>
          <w:szCs w:val="24"/>
        </w:rPr>
        <w:t xml:space="preserve">6. После получения положительного заключения районной комиссии специально уполномоченный государственный орган формирует землеустроительное дело на перевод земель, состоящее из следующих документов:</w:t>
      </w:r>
    </w:p>
    <w:p>
      <w:pPr>
        <w:spacing w:after="120"/>
        <w:ind w:firstLine="397"/>
        <w:jc w:val="both"/>
      </w:pPr>
      <w:r>
        <w:rPr>
          <w:rFonts w:ascii="Arial" w:cs="Arial" w:eastAsia="Arial" w:hAnsi="Arial"/>
          <w:sz w:val="24"/>
          <w:szCs w:val="24"/>
        </w:rPr>
        <w:t xml:space="preserve">1) заявление;</w:t>
      </w:r>
    </w:p>
    <w:p>
      <w:pPr>
        <w:spacing w:after="120"/>
        <w:ind w:firstLine="397"/>
        <w:jc w:val="both"/>
      </w:pPr>
      <w:r>
        <w:rPr>
          <w:rFonts w:ascii="Arial" w:cs="Arial" w:eastAsia="Arial" w:hAnsi="Arial"/>
          <w:sz w:val="24"/>
          <w:szCs w:val="24"/>
        </w:rPr>
        <w:t xml:space="preserve">2) согласованный в установленном порядке генеральный план застройки участка или разработанные на его основе градостроительная документация и технико-экономическое обоснование;</w:t>
      </w:r>
    </w:p>
    <w:p>
      <w:pPr>
        <w:spacing w:after="120"/>
        <w:ind w:firstLine="397"/>
        <w:jc w:val="both"/>
      </w:pPr>
      <w:r>
        <w:rPr>
          <w:rFonts w:ascii="Arial" w:cs="Arial" w:eastAsia="Arial" w:hAnsi="Arial"/>
          <w:sz w:val="24"/>
          <w:szCs w:val="24"/>
        </w:rPr>
        <w:t xml:space="preserve">3) расчеты потерь при переводе земель сельскохозяйственного назначения и (или) лесного фонда;</w:t>
      </w:r>
    </w:p>
    <w:p>
      <w:pPr>
        <w:spacing w:after="120"/>
        <w:ind w:firstLine="397"/>
        <w:jc w:val="both"/>
      </w:pPr>
      <w:r>
        <w:rPr>
          <w:rFonts w:ascii="Arial" w:cs="Arial" w:eastAsia="Arial" w:hAnsi="Arial"/>
          <w:sz w:val="24"/>
          <w:szCs w:val="24"/>
        </w:rPr>
        <w:t xml:space="preserve">4) экспликация земель по видам угодий в разрезе каждого собственника и землепользователя;</w:t>
      </w:r>
    </w:p>
    <w:p>
      <w:pPr>
        <w:spacing w:after="120"/>
        <w:ind w:firstLine="397"/>
        <w:jc w:val="both"/>
      </w:pPr>
      <w:r>
        <w:rPr>
          <w:rFonts w:ascii="Arial" w:cs="Arial" w:eastAsia="Arial" w:hAnsi="Arial"/>
          <w:sz w:val="24"/>
          <w:szCs w:val="24"/>
        </w:rPr>
        <w:t xml:space="preserve">5) план земельного участка с указанием границ и масштаба;</w:t>
      </w:r>
    </w:p>
    <w:p>
      <w:pPr>
        <w:spacing w:after="120"/>
        <w:ind w:firstLine="397"/>
        <w:jc w:val="both"/>
      </w:pPr>
      <w:r>
        <w:rPr>
          <w:rFonts w:ascii="Arial" w:cs="Arial" w:eastAsia="Arial" w:hAnsi="Arial"/>
          <w:sz w:val="24"/>
          <w:szCs w:val="24"/>
        </w:rPr>
        <w:t xml:space="preserve">6) заключение районной комиссии;</w:t>
      </w:r>
    </w:p>
    <w:p>
      <w:pPr>
        <w:spacing w:after="120"/>
        <w:ind w:firstLine="397"/>
        <w:jc w:val="both"/>
      </w:pPr>
      <w:r>
        <w:rPr>
          <w:rFonts w:ascii="Arial" w:cs="Arial" w:eastAsia="Arial" w:hAnsi="Arial"/>
          <w:sz w:val="24"/>
          <w:szCs w:val="24"/>
        </w:rPr>
        <w:t xml:space="preserve">7) при расширении территорий населенных пунктов и образовании нового населенного пункта - копия Программы по обеспечению граждан Кыргызской Республики земельными участками, утвержденной органом местного самоуправления;</w:t>
      </w:r>
    </w:p>
    <w:p>
      <w:pPr>
        <w:spacing w:after="120"/>
        <w:ind w:firstLine="397"/>
        <w:jc w:val="both"/>
      </w:pPr>
      <w:r>
        <w:rPr>
          <w:rFonts w:ascii="Arial" w:cs="Arial" w:eastAsia="Arial" w:hAnsi="Arial"/>
          <w:sz w:val="24"/>
          <w:szCs w:val="24"/>
        </w:rPr>
        <w:t xml:space="preserve">8) пояснительная записка.</w:t>
      </w:r>
    </w:p>
    <w:p>
      <w:pPr>
        <w:spacing w:after="120"/>
        <w:ind w:firstLine="397"/>
        <w:jc w:val="both"/>
      </w:pPr>
      <w:r>
        <w:rPr>
          <w:rFonts w:ascii="Arial" w:cs="Arial" w:eastAsia="Arial" w:hAnsi="Arial"/>
          <w:sz w:val="24"/>
          <w:szCs w:val="24"/>
        </w:rPr>
        <w:t xml:space="preserve">Землеустроительные материалы о переводе земельного участка вносятся на рассмотрение в орган местного самоуправления, который в течение десяти рабочих дней выносит свое решение.</w:t>
      </w:r>
    </w:p>
    <w:p>
      <w:pPr>
        <w:spacing w:after="120"/>
        <w:ind w:firstLine="397"/>
        <w:jc w:val="both"/>
      </w:pPr>
      <w:r>
        <w:rPr>
          <w:rFonts w:ascii="Arial" w:cs="Arial" w:eastAsia="Arial" w:hAnsi="Arial"/>
          <w:sz w:val="24"/>
          <w:szCs w:val="24"/>
        </w:rPr>
        <w:t xml:space="preserve">Решение органа местного самоуправления поступает на рассмотрение местной государственной администрации.</w:t>
      </w:r>
    </w:p>
    <w:p>
      <w:pPr>
        <w:spacing w:after="120"/>
        <w:ind w:firstLine="397"/>
        <w:jc w:val="both"/>
      </w:pPr>
      <w:r>
        <w:rPr>
          <w:rFonts w:ascii="Arial" w:cs="Arial" w:eastAsia="Arial" w:hAnsi="Arial"/>
          <w:sz w:val="24"/>
          <w:szCs w:val="24"/>
        </w:rPr>
        <w:t xml:space="preserve">Местная государственная администрация рассматривает материалы по переводу земель в срок не более десяти рабочих дней и принимает в пределах своей компетенции решение о переводе или о согласии на перевод земель.</w:t>
      </w:r>
    </w:p>
    <w:p>
      <w:pPr>
        <w:spacing w:after="120"/>
        <w:ind w:firstLine="397"/>
        <w:jc w:val="both"/>
      </w:pPr>
      <w:r>
        <w:rPr>
          <w:rFonts w:ascii="Arial" w:cs="Arial" w:eastAsia="Arial" w:hAnsi="Arial"/>
          <w:sz w:val="24"/>
          <w:szCs w:val="24"/>
        </w:rPr>
        <w:t xml:space="preserve">Местная государственная администрация:</w:t>
      </w:r>
    </w:p>
    <w:p>
      <w:pPr>
        <w:spacing w:after="120"/>
        <w:ind w:firstLine="397"/>
        <w:jc w:val="both"/>
      </w:pPr>
      <w:r>
        <w:rPr>
          <w:rFonts w:ascii="Arial" w:cs="Arial" w:eastAsia="Arial" w:hAnsi="Arial"/>
          <w:sz w:val="24"/>
          <w:szCs w:val="24"/>
        </w:rPr>
        <w:t xml:space="preserve">1) направляет в специально уполномоченный государственный орган решение о переводе земель, принятое в рамках компетенции;</w:t>
      </w:r>
    </w:p>
    <w:p>
      <w:pPr>
        <w:spacing w:after="120"/>
        <w:ind w:firstLine="397"/>
        <w:jc w:val="both"/>
      </w:pPr>
      <w:r>
        <w:rPr>
          <w:rFonts w:ascii="Arial" w:cs="Arial" w:eastAsia="Arial" w:hAnsi="Arial"/>
          <w:sz w:val="24"/>
          <w:szCs w:val="24"/>
        </w:rPr>
        <w:t xml:space="preserve">2) направляет в Правительство Кыргызской Республики решение о согласии на перевод земель, принятое в рамках компетенции, вместе с материалами.</w:t>
      </w:r>
    </w:p>
    <w:p>
      <w:pPr>
        <w:spacing w:after="120"/>
        <w:ind w:firstLine="397"/>
        <w:jc w:val="both"/>
      </w:pPr>
      <w:r>
        <w:rPr>
          <w:rFonts w:ascii="Arial" w:cs="Arial" w:eastAsia="Arial" w:hAnsi="Arial"/>
          <w:sz w:val="24"/>
          <w:szCs w:val="24"/>
        </w:rPr>
        <w:t xml:space="preserve">7. Решение о переводе или о согласии на перевод земельных участков должно содержать следующие данные:</w:t>
      </w:r>
    </w:p>
    <w:p>
      <w:pPr>
        <w:spacing w:after="120"/>
        <w:ind w:firstLine="397"/>
        <w:jc w:val="both"/>
      </w:pPr>
      <w:r>
        <w:rPr>
          <w:rFonts w:ascii="Arial" w:cs="Arial" w:eastAsia="Arial" w:hAnsi="Arial"/>
          <w:sz w:val="24"/>
          <w:szCs w:val="24"/>
        </w:rPr>
        <w:t xml:space="preserve">1) основание для изменения категории и (или) вида угодий земель;</w:t>
      </w:r>
    </w:p>
    <w:p>
      <w:pPr>
        <w:spacing w:after="120"/>
        <w:ind w:firstLine="397"/>
        <w:jc w:val="both"/>
      </w:pPr>
      <w:r>
        <w:rPr>
          <w:rFonts w:ascii="Arial" w:cs="Arial" w:eastAsia="Arial" w:hAnsi="Arial"/>
          <w:sz w:val="24"/>
          <w:szCs w:val="24"/>
        </w:rPr>
        <w:t xml:space="preserve">2) местоположение земельного участка, площадь и кадастровая информация;</w:t>
      </w:r>
    </w:p>
    <w:p>
      <w:pPr>
        <w:spacing w:after="120"/>
        <w:ind w:firstLine="397"/>
        <w:jc w:val="both"/>
      </w:pPr>
      <w:r>
        <w:rPr>
          <w:rFonts w:ascii="Arial" w:cs="Arial" w:eastAsia="Arial" w:hAnsi="Arial"/>
          <w:sz w:val="24"/>
          <w:szCs w:val="24"/>
        </w:rPr>
        <w:t xml:space="preserve">3) категория и вид угодий земель, из которых осуществляется перевод, и категория и вид угодий, в которые осуществляется перевод.</w:t>
      </w:r>
    </w:p>
    <w:p>
      <w:pPr>
        <w:spacing w:after="120"/>
        <w:ind w:firstLine="397"/>
        <w:jc w:val="both"/>
      </w:pPr>
      <w:r>
        <w:rPr>
          <w:rFonts w:ascii="Arial" w:cs="Arial" w:eastAsia="Arial" w:hAnsi="Arial"/>
          <w:sz w:val="24"/>
          <w:szCs w:val="24"/>
        </w:rPr>
        <w:t xml:space="preserve">Решение о переводе земельного участка либо об отказе в переводе земельного участка может быть обжаловано в судебном порядке.</w:t>
      </w:r>
    </w:p>
    <w:p>
      <w:pPr>
        <w:spacing w:after="120"/>
        <w:ind w:firstLine="397"/>
        <w:jc w:val="both"/>
      </w:pPr>
      <w:r>
        <w:rPr>
          <w:rFonts w:ascii="Arial" w:cs="Arial" w:eastAsia="Arial" w:hAnsi="Arial"/>
          <w:sz w:val="24"/>
          <w:szCs w:val="24"/>
        </w:rPr>
        <w:t xml:space="preserve">8. Перевод земельных участков не допускается в случае установления ограничения на перевод земельных участков либо запрета на такой перевод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Финансирование работ, связанных с подготовкой землеустроительного дела о переводе земельных участков из одной категории в другую или в другой вид угодий, проводимых по инициативе местной государственной администрации, осуществляется за счет средств местного бюджета; по инициативе уполномоченных государственных органов и по заявлениям собственников земельных участков и землепользователей - за счет собственных средств.</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hyperlink w:history="1" r:id="rIdf26nr6ikomtent8q09df2">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Внесение изменений в земельно-учетную документацию в связи с переводом земель</w:t>
      </w:r>
    </w:p>
    <w:p>
      <w:pPr>
        <w:spacing w:after="120"/>
        <w:ind w:firstLine="397"/>
        <w:jc w:val="both"/>
      </w:pPr>
      <w:r>
        <w:rPr>
          <w:rFonts w:ascii="Arial" w:cs="Arial" w:eastAsia="Arial" w:hAnsi="Arial"/>
          <w:sz w:val="24"/>
          <w:szCs w:val="24"/>
        </w:rPr>
        <w:t xml:space="preserve">1. Решение о переводе земель в течение десяти рабочих дней со дня его принятия направляется в местный регистрационный орган.</w:t>
      </w:r>
    </w:p>
    <w:p>
      <w:pPr>
        <w:spacing w:after="120"/>
        <w:ind w:firstLine="397"/>
        <w:jc w:val="both"/>
      </w:pPr>
      <w:r>
        <w:rPr>
          <w:rFonts w:ascii="Arial" w:cs="Arial" w:eastAsia="Arial" w:hAnsi="Arial"/>
          <w:sz w:val="24"/>
          <w:szCs w:val="24"/>
        </w:rPr>
        <w:t xml:space="preserve">Местный регистрационный орган в течение десяти рабочих дней вносит изменения в земельно-учетную документацию.</w:t>
      </w:r>
    </w:p>
    <w:p>
      <w:pPr>
        <w:spacing w:after="120"/>
        <w:ind w:firstLine="397"/>
        <w:jc w:val="both"/>
      </w:pPr>
      <w:r>
        <w:rPr>
          <w:rFonts w:ascii="Arial" w:cs="Arial" w:eastAsia="Arial" w:hAnsi="Arial"/>
          <w:sz w:val="24"/>
          <w:szCs w:val="24"/>
        </w:rPr>
        <w:t xml:space="preserve">Перевод земель считается состоявшимся с момента выдачи документа, удостоверяющего право на переведенный земельный участок.</w:t>
      </w:r>
    </w:p>
    <w:p>
      <w:pPr>
        <w:spacing w:after="120"/>
        <w:ind w:firstLine="397"/>
        <w:jc w:val="both"/>
      </w:pPr>
      <w:r>
        <w:rPr>
          <w:rFonts w:ascii="Arial" w:cs="Arial" w:eastAsia="Arial" w:hAnsi="Arial"/>
          <w:sz w:val="24"/>
          <w:szCs w:val="24"/>
        </w:rPr>
        <w:t xml:space="preserve">2. При переводе земель не требуется переоформление правоустанавливающих документов на земельные участки, в отношении которых приняты решения. В документы, удостоверяющие право на земельный участок, вносятся соответствующие изменения, или, по заявлению правообладателя, выдается новый документ, удостоверяющий право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Перевод земель в случае изъятия, в том числе путем выкупа, земельных участков для государственных или муниципальных нужд</w:t>
      </w:r>
    </w:p>
    <w:p>
      <w:pPr>
        <w:spacing w:after="120"/>
        <w:ind w:firstLine="397"/>
        <w:jc w:val="both"/>
      </w:pPr>
      <w:r>
        <w:rPr>
          <w:rFonts w:ascii="Arial" w:cs="Arial" w:eastAsia="Arial" w:hAnsi="Arial"/>
          <w:sz w:val="24"/>
          <w:szCs w:val="24"/>
        </w:rPr>
        <w:t xml:space="preserve">1. В случае необходимости изменения целевого назначения земельного участка в связи с его изъятием, в том числе путем выкупа, для индивидуального жилищного строительства, государственных или муниципальных нужд перевод этого земельного участка из состава земель одной категории в другую осуществляется после его изъятия, выкупа.</w:t>
      </w:r>
    </w:p>
    <w:p>
      <w:pPr>
        <w:spacing w:after="120"/>
        <w:ind w:firstLine="397"/>
        <w:jc w:val="both"/>
      </w:pPr>
      <w:r>
        <w:rPr>
          <w:rFonts w:ascii="Arial" w:cs="Arial" w:eastAsia="Arial" w:hAnsi="Arial"/>
          <w:sz w:val="24"/>
          <w:szCs w:val="24"/>
        </w:rPr>
        <w:t xml:space="preserve">2. Местная государственная администрация, орган местного самоуправления до предоставления заинтересованному физическому или юридическому лицу изъятого, в том числе путем выкупа, земельного участка обязаны осуществить его перевод из состава земель определенной категории в категорию, обеспечивающую использование этого земельного участка по целевому назначению.</w:t>
      </w:r>
    </w:p>
    <w:p>
      <w:pPr>
        <w:spacing w:after="120"/>
        <w:ind w:firstLine="397"/>
        <w:jc w:val="both"/>
      </w:pPr>
      <w:r>
        <w:rPr>
          <w:rFonts w:ascii="Arial" w:cs="Arial" w:eastAsia="Arial" w:hAnsi="Arial"/>
          <w:sz w:val="24"/>
          <w:szCs w:val="24"/>
        </w:rPr>
        <w:t xml:space="preserve">3. В случае подпадания земельных участков, находящихся в частной собственности, в генеральный план застройки участка или разработанные на его основе градостроительные документации изъятие в установленном порядке земельных участков для индивидуального жилищного строительства, государственных и общественных нужд производится до перевода земель в установленном порядке согласно законодательству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 июня 2017 года № 95</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Особенности перевода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Особенности перевода земельных участков сельскохозяйственного назначения</w:t>
      </w:r>
    </w:p>
    <w:p>
      <w:pPr>
        <w:spacing w:after="120"/>
        <w:ind w:firstLine="397"/>
        <w:jc w:val="both"/>
      </w:pPr>
      <w:r>
        <w:rPr>
          <w:rFonts w:ascii="Arial" w:cs="Arial" w:eastAsia="Arial" w:hAnsi="Arial"/>
          <w:sz w:val="24"/>
          <w:szCs w:val="24"/>
        </w:rPr>
        <w:t xml:space="preserve">1. Перевод земель сельскохозяйственного назначения в другую категорию допускается в случаях, связанных:</w:t>
      </w:r>
    </w:p>
    <w:p>
      <w:pPr>
        <w:spacing w:after="120"/>
        <w:ind w:firstLine="397"/>
        <w:jc w:val="both"/>
      </w:pPr>
      <w:r>
        <w:rPr>
          <w:rFonts w:ascii="Arial" w:cs="Arial" w:eastAsia="Arial" w:hAnsi="Arial"/>
          <w:sz w:val="24"/>
          <w:szCs w:val="24"/>
        </w:rPr>
        <w:t xml:space="preserve">1) с консервацией земель;</w:t>
      </w:r>
    </w:p>
    <w:p>
      <w:pPr>
        <w:spacing w:after="120"/>
        <w:ind w:firstLine="397"/>
        <w:jc w:val="both"/>
      </w:pPr>
      <w:r>
        <w:rPr>
          <w:rFonts w:ascii="Arial" w:cs="Arial" w:eastAsia="Arial" w:hAnsi="Arial"/>
          <w:sz w:val="24"/>
          <w:szCs w:val="24"/>
        </w:rPr>
        <w:t xml:space="preserve">2) с созданием особо охраняемых природных территорий, в связи с отнесением земель к землям экологического, научного, природоохранного, историко-культурного, рекреационного назначения;</w:t>
      </w:r>
    </w:p>
    <w:p>
      <w:pPr>
        <w:spacing w:after="120"/>
        <w:ind w:firstLine="397"/>
        <w:jc w:val="both"/>
      </w:pPr>
      <w:r>
        <w:rPr>
          <w:rFonts w:ascii="Arial" w:cs="Arial" w:eastAsia="Arial" w:hAnsi="Arial"/>
          <w:sz w:val="24"/>
          <w:szCs w:val="24"/>
        </w:rPr>
        <w:t xml:space="preserve">3) с образованием и расширением территории населенных пунктов на основании градостроительной документации и Программы по обеспечению граждан Кыргызской Республики земельными участками, утвержденной органом местного самоуправления;</w:t>
      </w:r>
    </w:p>
    <w:p>
      <w:pPr>
        <w:spacing w:after="120"/>
        <w:ind w:firstLine="397"/>
        <w:jc w:val="both"/>
      </w:pPr>
      <w:r>
        <w:rPr>
          <w:rFonts w:ascii="Arial" w:cs="Arial" w:eastAsia="Arial" w:hAnsi="Arial"/>
          <w:sz w:val="24"/>
          <w:szCs w:val="24"/>
        </w:rPr>
        <w:t xml:space="preserve">4) с размещением военных, промышленных объектов при отсутствии иных вариантов размещения;</w:t>
      </w:r>
    </w:p>
    <w:p>
      <w:pPr>
        <w:spacing w:after="120"/>
        <w:ind w:firstLine="397"/>
        <w:jc w:val="both"/>
      </w:pPr>
      <w:r>
        <w:rPr>
          <w:rFonts w:ascii="Arial" w:cs="Arial" w:eastAsia="Arial" w:hAnsi="Arial"/>
          <w:sz w:val="24"/>
          <w:szCs w:val="24"/>
        </w:rPr>
        <w:t xml:space="preserve">5) с включением не пригодных для осуществления сельскохозяйственного производства земель в состав земель лесного фонда, земель водного фонда или земель запаса;</w:t>
      </w:r>
    </w:p>
    <w:p>
      <w:pPr>
        <w:spacing w:after="120"/>
        <w:ind w:firstLine="397"/>
        <w:jc w:val="both"/>
      </w:pPr>
      <w:r>
        <w:rPr>
          <w:rFonts w:ascii="Arial" w:cs="Arial" w:eastAsia="Arial" w:hAnsi="Arial"/>
          <w:sz w:val="24"/>
          <w:szCs w:val="24"/>
        </w:rPr>
        <w:t xml:space="preserve">6) со строительством дорог, линий электропередачи, линий связи, нефтепроводов, газопроводов и иных трубопроводов, железнодорожных линий;</w:t>
      </w:r>
    </w:p>
    <w:p>
      <w:pPr>
        <w:spacing w:after="120"/>
        <w:ind w:firstLine="397"/>
        <w:jc w:val="both"/>
      </w:pPr>
      <w:r>
        <w:rPr>
          <w:rFonts w:ascii="Arial" w:cs="Arial" w:eastAsia="Arial" w:hAnsi="Arial"/>
          <w:sz w:val="24"/>
          <w:szCs w:val="24"/>
        </w:rPr>
        <w:t xml:space="preserve">7) с выполнением международных обязательств Кыргызской Республики, обеспечением обороны страны и безопасности государства при отсутствии иных вариантов размещения соответствующих объектов;</w:t>
      </w:r>
    </w:p>
    <w:p>
      <w:pPr>
        <w:spacing w:after="120"/>
        <w:ind w:firstLine="397"/>
        <w:jc w:val="both"/>
      </w:pPr>
      <w:r>
        <w:rPr>
          <w:rFonts w:ascii="Arial" w:cs="Arial" w:eastAsia="Arial" w:hAnsi="Arial"/>
          <w:sz w:val="24"/>
          <w:szCs w:val="24"/>
        </w:rPr>
        <w:t xml:space="preserve">8) с добычей полезных ископаемых при наличии утвержденного проекта рекультивации земель;</w:t>
      </w:r>
    </w:p>
    <w:p>
      <w:pPr>
        <w:spacing w:after="120"/>
        <w:ind w:firstLine="397"/>
        <w:jc w:val="both"/>
      </w:pPr>
      <w:r>
        <w:rPr>
          <w:rFonts w:ascii="Arial" w:cs="Arial" w:eastAsia="Arial" w:hAnsi="Arial"/>
          <w:sz w:val="24"/>
          <w:szCs w:val="24"/>
        </w:rPr>
        <w:t xml:space="preserve">9) с размещением объектов социального, коммунально-бытового назначения, физкультурно-оздоровительных комплексов, объектов здравоохранения, образования при отсутствии иных вариантов размещения этих объектов;</w:t>
      </w:r>
    </w:p>
    <w:p>
      <w:pPr>
        <w:spacing w:after="120"/>
        <w:ind w:firstLine="397"/>
        <w:jc w:val="both"/>
      </w:pPr>
      <w:r>
        <w:rPr>
          <w:rFonts w:ascii="Arial" w:cs="Arial" w:eastAsia="Arial" w:hAnsi="Arial"/>
          <w:sz w:val="24"/>
          <w:szCs w:val="24"/>
        </w:rPr>
        <w:t xml:space="preserve">10) с формированием инвестиционного лота, включенного в реестр уполномоченного органа по продвижению инвестиций.</w:t>
      </w:r>
    </w:p>
    <w:p>
      <w:pPr>
        <w:spacing w:after="120"/>
        <w:ind w:firstLine="397"/>
        <w:jc w:val="both"/>
      </w:pPr>
      <w:r>
        <w:rPr>
          <w:rFonts w:ascii="Arial" w:cs="Arial" w:eastAsia="Arial" w:hAnsi="Arial"/>
          <w:sz w:val="24"/>
          <w:szCs w:val="24"/>
        </w:rPr>
        <w:t xml:space="preserve">2. Основаниями для перевода более ценных сельскохозяйственных угодий в менее ценные являются:</w:t>
      </w:r>
    </w:p>
    <w:p>
      <w:pPr>
        <w:spacing w:after="120"/>
        <w:ind w:firstLine="397"/>
        <w:jc w:val="both"/>
      </w:pPr>
      <w:r>
        <w:rPr>
          <w:rFonts w:ascii="Arial" w:cs="Arial" w:eastAsia="Arial" w:hAnsi="Arial"/>
          <w:sz w:val="24"/>
          <w:szCs w:val="24"/>
        </w:rPr>
        <w:t xml:space="preserve">1) для орошаемой пашни в богарную - несоответствие агромелиоративных, почвенных характеристик земель их фактическому использованию, потеря связи с источником орошения;</w:t>
      </w:r>
    </w:p>
    <w:p>
      <w:pPr>
        <w:spacing w:after="120"/>
        <w:ind w:firstLine="397"/>
        <w:jc w:val="both"/>
      </w:pPr>
      <w:r>
        <w:rPr>
          <w:rFonts w:ascii="Arial" w:cs="Arial" w:eastAsia="Arial" w:hAnsi="Arial"/>
          <w:sz w:val="24"/>
          <w:szCs w:val="24"/>
        </w:rPr>
        <w:t xml:space="preserve">2) для многолетних насаждений в орошаемую пашню - предельный возраст насаждений, их изреженность, неудовлетворительный породный и сортовой состав насаждений;</w:t>
      </w:r>
    </w:p>
    <w:p>
      <w:pPr>
        <w:spacing w:after="120"/>
        <w:ind w:firstLine="397"/>
        <w:jc w:val="both"/>
      </w:pPr>
      <w:r>
        <w:rPr>
          <w:rFonts w:ascii="Arial" w:cs="Arial" w:eastAsia="Arial" w:hAnsi="Arial"/>
          <w:sz w:val="24"/>
          <w:szCs w:val="24"/>
        </w:rPr>
        <w:t xml:space="preserve">3) для сенокосов и пастбищ в другие виды - опустынивание земель, вырождение луговой растительности, сбитость.</w:t>
      </w:r>
    </w:p>
    <w:p>
      <w:pPr>
        <w:spacing w:after="120"/>
        <w:ind w:firstLine="397"/>
        <w:jc w:val="both"/>
      </w:pPr>
      <w:r>
        <w:rPr>
          <w:rFonts w:ascii="Arial" w:cs="Arial" w:eastAsia="Arial" w:hAnsi="Arial"/>
          <w:sz w:val="24"/>
          <w:szCs w:val="24"/>
        </w:rPr>
        <w:t xml:space="preserve">Для перевода более ценных видов сельскохозяйственных угодий в менее ценные учитываются также минимальная продуктивность сельскохозяйственных угодий, состояние почв по степени засоленности, солонцеватости, загрязнения, эродированности, залегания галечника, механическому составу, влияющих на качественное состояние сельскохозяйственных угодий.</w:t>
      </w:r>
    </w:p>
    <w:p>
      <w:pPr>
        <w:spacing w:after="120"/>
        <w:ind w:firstLine="397"/>
        <w:jc w:val="both"/>
      </w:pPr>
      <w:r>
        <w:rPr>
          <w:rFonts w:ascii="Arial" w:cs="Arial" w:eastAsia="Arial" w:hAnsi="Arial"/>
          <w:sz w:val="24"/>
          <w:szCs w:val="24"/>
        </w:rPr>
        <w:t xml:space="preserve">По продуктивности сельскохозяйственные угодья с учетом равноценности подразделяются на следующие группы:</w:t>
      </w:r>
    </w:p>
    <w:p>
      <w:pPr>
        <w:spacing w:after="120"/>
        <w:ind w:firstLine="397"/>
        <w:jc w:val="both"/>
      </w:pPr>
      <w:r>
        <w:rPr>
          <w:rFonts w:ascii="Arial" w:cs="Arial" w:eastAsia="Arial" w:hAnsi="Arial"/>
          <w:sz w:val="24"/>
          <w:szCs w:val="24"/>
        </w:rPr>
        <w:t xml:space="preserve">1) пашня орошаемая является равноценным сельскохозяйственным угодьем многолетнего насаждения и наоборот;</w:t>
      </w:r>
    </w:p>
    <w:p>
      <w:pPr>
        <w:spacing w:after="120"/>
        <w:ind w:firstLine="397"/>
        <w:jc w:val="both"/>
      </w:pPr>
      <w:r>
        <w:rPr>
          <w:rFonts w:ascii="Arial" w:cs="Arial" w:eastAsia="Arial" w:hAnsi="Arial"/>
          <w:sz w:val="24"/>
          <w:szCs w:val="24"/>
        </w:rPr>
        <w:t xml:space="preserve">2) пашня богарная является равноценным сельскохозяйственным угодьем залежи и наоборот;</w:t>
      </w:r>
    </w:p>
    <w:p>
      <w:pPr>
        <w:spacing w:after="120"/>
        <w:ind w:firstLine="397"/>
        <w:jc w:val="both"/>
      </w:pPr>
      <w:r>
        <w:rPr>
          <w:rFonts w:ascii="Arial" w:cs="Arial" w:eastAsia="Arial" w:hAnsi="Arial"/>
          <w:sz w:val="24"/>
          <w:szCs w:val="24"/>
        </w:rPr>
        <w:t xml:space="preserve">3) пастбище является равноценным сельскохозяйственным угодьем сенокоса и наоборот.</w:t>
      </w:r>
    </w:p>
    <w:p>
      <w:pPr>
        <w:spacing w:after="120"/>
        <w:ind w:firstLine="397"/>
        <w:jc w:val="both"/>
      </w:pPr>
      <w:r>
        <w:rPr>
          <w:rFonts w:ascii="Arial" w:cs="Arial" w:eastAsia="Arial" w:hAnsi="Arial"/>
          <w:sz w:val="24"/>
          <w:szCs w:val="24"/>
        </w:rPr>
        <w:t xml:space="preserve">Перевод сельскохозяйственных угодий из одного вида угодий в другой может производиться по земельному участку, группе участков, массиву орошения специально уполномоченным государственным органом в рамках его компетенции.</w:t>
      </w:r>
    </w:p>
    <w:p>
      <w:pPr>
        <w:spacing w:after="120"/>
        <w:ind w:firstLine="397"/>
        <w:jc w:val="both"/>
      </w:pPr>
      <w:r>
        <w:rPr>
          <w:rFonts w:ascii="Arial" w:cs="Arial" w:eastAsia="Arial" w:hAnsi="Arial"/>
          <w:sz w:val="24"/>
          <w:szCs w:val="24"/>
        </w:rPr>
        <w:t xml:space="preserve">3. Перевод орошаемой пашни в другую категорию может производиться только после освоения под орошаемую пашню равнозначной площади из других категорий земель и видов угодий за счет собственных, заемных средств и инвестиций.</w:t>
      </w:r>
    </w:p>
    <w:p>
      <w:pPr>
        <w:spacing w:after="120"/>
        <w:ind w:firstLine="397"/>
        <w:jc w:val="both"/>
      </w:pPr>
      <w:r>
        <w:rPr>
          <w:rFonts w:ascii="Arial" w:cs="Arial" w:eastAsia="Arial" w:hAnsi="Arial"/>
          <w:sz w:val="24"/>
          <w:szCs w:val="24"/>
        </w:rPr>
        <w:t xml:space="preserve">4. Перевод (трансформация) земельных участков орошаемой пашни,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Перевод земель, указанных в пункте 13 части 2 </w:t>
      </w:r>
      <w:r>
        <w:rPr>
          <w:rFonts w:ascii="Arial" w:cs="Arial" w:eastAsia="Arial" w:hAnsi="Arial"/>
          <w:sz w:val="24"/>
          <w:szCs w:val="24"/>
        </w:rPr>
        <w:t xml:space="preserve">статьи 1</w:t>
      </w:r>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 осуществляется в порядке, определяемом Кабинетом Министров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 августа 2018 года № 79</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w:t>
      </w:r>
      <w:hyperlink w:history="1" r:id="rIdzqwtmuae7f7814an4q2yh">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Особенности перевода земельных участков особо охраняемых территорий</w:t>
      </w:r>
    </w:p>
    <w:p>
      <w:pPr>
        <w:spacing w:after="120"/>
        <w:ind w:firstLine="397"/>
        <w:jc w:val="both"/>
      </w:pPr>
      <w:r>
        <w:rPr>
          <w:rFonts w:ascii="Arial" w:cs="Arial" w:eastAsia="Arial" w:hAnsi="Arial"/>
          <w:sz w:val="24"/>
          <w:szCs w:val="24"/>
        </w:rPr>
        <w:t xml:space="preserve">Перевод земель особо охраняемых природных территорий в другую категорию земель осуществляется при наличии положительных заключений государственной экологической экспертизы и иных экспертиз, в соответствии с законодательством Кыргызской Республики, по вопросам охраны окружающей среды, в случае, если их использование по целевому назначению невозможно ввиду утраты ими особого природоохранного, научного, историко-культурного, эстетического, рекреационного и иного, особо ценного,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Особенности перевода земельных участков лесного фонда</w:t>
      </w:r>
    </w:p>
    <w:p>
      <w:pPr>
        <w:spacing w:after="120"/>
        <w:ind w:firstLine="397"/>
        <w:jc w:val="both"/>
      </w:pPr>
      <w:r>
        <w:rPr>
          <w:rFonts w:ascii="Arial" w:cs="Arial" w:eastAsia="Arial" w:hAnsi="Arial"/>
          <w:sz w:val="24"/>
          <w:szCs w:val="24"/>
        </w:rPr>
        <w:t xml:space="preserve">Перевод земельных участков лесного фонда допускается:</w:t>
      </w:r>
    </w:p>
    <w:p>
      <w:pPr>
        <w:spacing w:after="120"/>
        <w:ind w:firstLine="397"/>
        <w:jc w:val="both"/>
      </w:pPr>
      <w:r>
        <w:rPr>
          <w:rFonts w:ascii="Arial" w:cs="Arial" w:eastAsia="Arial" w:hAnsi="Arial"/>
          <w:sz w:val="24"/>
          <w:szCs w:val="24"/>
        </w:rPr>
        <w:t xml:space="preserve">1) в связи с необходимостью обеспечения обороны страны и безопасности государства;</w:t>
      </w:r>
    </w:p>
    <w:p>
      <w:pPr>
        <w:spacing w:after="120"/>
        <w:ind w:firstLine="397"/>
        <w:jc w:val="both"/>
      </w:pPr>
      <w:r>
        <w:rPr>
          <w:rFonts w:ascii="Arial" w:cs="Arial" w:eastAsia="Arial" w:hAnsi="Arial"/>
          <w:sz w:val="24"/>
          <w:szCs w:val="24"/>
        </w:rPr>
        <w:t xml:space="preserve">2) в целях создания особо охраняемых природных территорий - отнесением земель к землям природоохранного, историко-культурного, рекреационного и иного, особо ценного, назначения, при наличии положительного заключения государственной экологической экспертизы;</w:t>
      </w:r>
    </w:p>
    <w:p>
      <w:pPr>
        <w:spacing w:after="120"/>
        <w:ind w:firstLine="397"/>
        <w:jc w:val="both"/>
      </w:pPr>
      <w:r>
        <w:rPr>
          <w:rFonts w:ascii="Arial" w:cs="Arial" w:eastAsia="Arial" w:hAnsi="Arial"/>
          <w:sz w:val="24"/>
          <w:szCs w:val="24"/>
        </w:rPr>
        <w:t xml:space="preserve">3) если изменение их целевого назначения предусмотрено лесоустроительной документацией или документами территориального планирования и документами по планировке территории для строительства и эксплуатации объектов здравоохранения, культурно-бытового, жилищно-коммунального, социального назначения;</w:t>
      </w:r>
    </w:p>
    <w:p>
      <w:pPr>
        <w:spacing w:after="120"/>
        <w:ind w:firstLine="397"/>
        <w:jc w:val="both"/>
      </w:pPr>
      <w:r>
        <w:rPr>
          <w:rFonts w:ascii="Arial" w:cs="Arial" w:eastAsia="Arial" w:hAnsi="Arial"/>
          <w:sz w:val="24"/>
          <w:szCs w:val="24"/>
        </w:rPr>
        <w:t xml:space="preserve">4) при расширении территории населенных пунктов на основании утвержденного генерального плана;</w:t>
      </w:r>
    </w:p>
    <w:p>
      <w:pPr>
        <w:spacing w:after="120"/>
        <w:ind w:firstLine="397"/>
        <w:jc w:val="both"/>
      </w:pPr>
      <w:r>
        <w:rPr>
          <w:rFonts w:ascii="Arial" w:cs="Arial" w:eastAsia="Arial" w:hAnsi="Arial"/>
          <w:sz w:val="24"/>
          <w:szCs w:val="24"/>
        </w:rPr>
        <w:t xml:space="preserve">5) при размещении объектов государственного или муниципального значения при отсутствии других вариантов возможного размещения этих объектов;</w:t>
      </w:r>
    </w:p>
    <w:p>
      <w:pPr>
        <w:spacing w:after="120"/>
        <w:ind w:firstLine="397"/>
        <w:jc w:val="both"/>
      </w:pPr>
      <w:r>
        <w:rPr>
          <w:rFonts w:ascii="Arial" w:cs="Arial" w:eastAsia="Arial" w:hAnsi="Arial"/>
          <w:sz w:val="24"/>
          <w:szCs w:val="24"/>
        </w:rPr>
        <w:t xml:space="preserve">6) в связи с добычей полезных ископаемых при наличии утвержденного проекта рекультивации земель и заключения экспертиз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Особенности перевода земель водного фонда</w:t>
      </w:r>
    </w:p>
    <w:p>
      <w:pPr>
        <w:spacing w:after="120"/>
        <w:ind w:firstLine="397"/>
        <w:jc w:val="both"/>
      </w:pPr>
      <w:r>
        <w:rPr>
          <w:rFonts w:ascii="Arial" w:cs="Arial" w:eastAsia="Arial" w:hAnsi="Arial"/>
          <w:sz w:val="24"/>
          <w:szCs w:val="24"/>
        </w:rPr>
        <w:t xml:space="preserve">1. Перевод земель водного фонда допускается:</w:t>
      </w:r>
    </w:p>
    <w:p>
      <w:pPr>
        <w:spacing w:after="120"/>
        <w:ind w:firstLine="397"/>
        <w:jc w:val="both"/>
      </w:pPr>
      <w:r>
        <w:rPr>
          <w:rFonts w:ascii="Arial" w:cs="Arial" w:eastAsia="Arial" w:hAnsi="Arial"/>
          <w:sz w:val="24"/>
          <w:szCs w:val="24"/>
        </w:rPr>
        <w:t xml:space="preserve">1) в связи с созданием особо охраняемых природных территорий;</w:t>
      </w:r>
    </w:p>
    <w:p>
      <w:pPr>
        <w:spacing w:after="120"/>
        <w:ind w:firstLine="397"/>
        <w:jc w:val="both"/>
      </w:pPr>
      <w:r>
        <w:rPr>
          <w:rFonts w:ascii="Arial" w:cs="Arial" w:eastAsia="Arial" w:hAnsi="Arial"/>
          <w:sz w:val="24"/>
          <w:szCs w:val="24"/>
        </w:rPr>
        <w:t xml:space="preserve">2) при расширении территории населенных пунктов на основании утвержденного генерального плана;</w:t>
      </w:r>
    </w:p>
    <w:p>
      <w:pPr>
        <w:spacing w:after="120"/>
        <w:ind w:firstLine="397"/>
        <w:jc w:val="both"/>
      </w:pPr>
      <w:r>
        <w:rPr>
          <w:rFonts w:ascii="Arial" w:cs="Arial" w:eastAsia="Arial" w:hAnsi="Arial"/>
          <w:sz w:val="24"/>
          <w:szCs w:val="24"/>
        </w:rPr>
        <w:t xml:space="preserve">3) при размещении объектов государственного или муниципального значения при отсутствии иных вариантов размещения этих объектов;</w:t>
      </w:r>
    </w:p>
    <w:p>
      <w:pPr>
        <w:spacing w:after="120"/>
        <w:ind w:firstLine="397"/>
        <w:jc w:val="both"/>
      </w:pPr>
      <w:r>
        <w:rPr>
          <w:rFonts w:ascii="Arial" w:cs="Arial" w:eastAsia="Arial" w:hAnsi="Arial"/>
          <w:sz w:val="24"/>
          <w:szCs w:val="24"/>
        </w:rPr>
        <w:t xml:space="preserve">4) в связи с добычей полезных ископаемых при наличии положительного заключения государственной экологической экспертизы и утвержденного проекта рекультивации земель;</w:t>
      </w:r>
    </w:p>
    <w:p>
      <w:pPr>
        <w:spacing w:after="120"/>
        <w:ind w:firstLine="397"/>
        <w:jc w:val="both"/>
      </w:pPr>
      <w:r>
        <w:rPr>
          <w:rFonts w:ascii="Arial" w:cs="Arial" w:eastAsia="Arial" w:hAnsi="Arial"/>
          <w:sz w:val="24"/>
          <w:szCs w:val="24"/>
        </w:rPr>
        <w:t xml:space="preserve">5) в связи с прекращением существования водных объектов, изменением русла, границ и иных изменений местоположения водных объектов при наличии положительного заключения государственной экологической экспертизы.</w:t>
      </w:r>
    </w:p>
    <w:p>
      <w:pPr>
        <w:spacing w:after="120"/>
        <w:ind w:firstLine="397"/>
        <w:jc w:val="both"/>
      </w:pPr>
      <w:r>
        <w:rPr>
          <w:rFonts w:ascii="Arial" w:cs="Arial" w:eastAsia="Arial" w:hAnsi="Arial"/>
          <w:sz w:val="24"/>
          <w:szCs w:val="24"/>
        </w:rPr>
        <w:t xml:space="preserve">2. Перевод земельных участков других категорий в земельные участки водного фонда допускается в случае:</w:t>
      </w:r>
    </w:p>
    <w:p>
      <w:pPr>
        <w:spacing w:after="120"/>
        <w:ind w:firstLine="397"/>
        <w:jc w:val="both"/>
      </w:pPr>
      <w:r>
        <w:rPr>
          <w:rFonts w:ascii="Arial" w:cs="Arial" w:eastAsia="Arial" w:hAnsi="Arial"/>
          <w:sz w:val="24"/>
          <w:szCs w:val="24"/>
        </w:rPr>
        <w:t xml:space="preserve">1) если земельные участки заняты водными объектами;</w:t>
      </w:r>
    </w:p>
    <w:p>
      <w:pPr>
        <w:spacing w:after="120"/>
        <w:ind w:firstLine="397"/>
        <w:jc w:val="both"/>
      </w:pPr>
      <w:r>
        <w:rPr>
          <w:rFonts w:ascii="Arial" w:cs="Arial" w:eastAsia="Arial" w:hAnsi="Arial"/>
          <w:sz w:val="24"/>
          <w:szCs w:val="24"/>
        </w:rPr>
        <w:t xml:space="preserve">2) при строительстве водохранилищ и иных искусственных водных объектов, а также гидротехнических и иных сооружений, расположенных на водных объектах;</w:t>
      </w:r>
    </w:p>
    <w:p>
      <w:pPr>
        <w:spacing w:after="120"/>
        <w:ind w:firstLine="397"/>
        <w:jc w:val="both"/>
      </w:pPr>
      <w:r>
        <w:rPr>
          <w:rFonts w:ascii="Arial" w:cs="Arial" w:eastAsia="Arial" w:hAnsi="Arial"/>
          <w:sz w:val="24"/>
          <w:szCs w:val="24"/>
        </w:rPr>
        <w:t xml:space="preserve">3) при изменении русла рек и иных изменений местоположения водных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Особенности перевода земельных участков промышленности, транспорта, связи, обороны и иного назначения</w:t>
      </w:r>
    </w:p>
    <w:p>
      <w:pPr>
        <w:spacing w:after="120"/>
        <w:ind w:firstLine="397"/>
        <w:jc w:val="both"/>
      </w:pPr>
      <w:r>
        <w:rPr>
          <w:rFonts w:ascii="Arial" w:cs="Arial" w:eastAsia="Arial" w:hAnsi="Arial"/>
          <w:sz w:val="24"/>
          <w:szCs w:val="24"/>
        </w:rPr>
        <w:t xml:space="preserve">1. Перевод земельных участков промышленности, транспорта, связи, обороны и иного назначения осуществляется с предварительного согласия специально уполномоченных государственных органов, регулирующих вопросы промышленности, транспорта и обороны.</w:t>
      </w:r>
    </w:p>
    <w:p>
      <w:pPr>
        <w:spacing w:after="120"/>
        <w:ind w:firstLine="397"/>
        <w:jc w:val="both"/>
      </w:pPr>
      <w:r>
        <w:rPr>
          <w:rFonts w:ascii="Arial" w:cs="Arial" w:eastAsia="Arial" w:hAnsi="Arial"/>
          <w:sz w:val="24"/>
          <w:szCs w:val="24"/>
        </w:rPr>
        <w:t xml:space="preserve">2. Перевод земельных участков промышленности, транспорта, связи, обороны и иного назначения, которые нарушены, загрязнены или застроены зданиями, строениями, сооружениями, подлежащими сносу (в том числе подземными), в другую категорию земель допускается при наличии утвержденного проекта рекультивации земель.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Особенности перевода земельных участков из состава земель запаса</w:t>
      </w:r>
    </w:p>
    <w:p>
      <w:pPr>
        <w:spacing w:after="120"/>
        <w:ind w:firstLine="397"/>
        <w:jc w:val="both"/>
      </w:pPr>
      <w:r>
        <w:rPr>
          <w:rFonts w:ascii="Arial" w:cs="Arial" w:eastAsia="Arial" w:hAnsi="Arial"/>
          <w:sz w:val="24"/>
          <w:szCs w:val="24"/>
        </w:rPr>
        <w:t xml:space="preserve">Перевод земельного участка из состава земель запаса в другую категорию земель производится в зависимости от целей дальнейшего использования этого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Перевод земельных участков, на которых имеются месторождения полезных ископаемых</w:t>
      </w:r>
    </w:p>
    <w:p>
      <w:pPr>
        <w:spacing w:after="120"/>
        <w:ind w:firstLine="397"/>
        <w:jc w:val="both"/>
      </w:pPr>
      <w:r>
        <w:rPr>
          <w:rFonts w:ascii="Arial" w:cs="Arial" w:eastAsia="Arial" w:hAnsi="Arial"/>
          <w:sz w:val="24"/>
          <w:szCs w:val="24"/>
        </w:rPr>
        <w:t xml:space="preserve">1. На земельные участки, где расположены месторождения полезных ископаемых, по предложению специально уполномоченного государственного органа, регулирующего вопросы недропользования, вводятся ограничения.</w:t>
      </w:r>
    </w:p>
    <w:p>
      <w:pPr>
        <w:spacing w:after="120"/>
        <w:ind w:firstLine="397"/>
        <w:jc w:val="both"/>
      </w:pPr>
      <w:r>
        <w:rPr>
          <w:rFonts w:ascii="Arial" w:cs="Arial" w:eastAsia="Arial" w:hAnsi="Arial"/>
          <w:sz w:val="24"/>
          <w:szCs w:val="24"/>
        </w:rPr>
        <w:t xml:space="preserve">2. Порядок введения ограничения на земельный участок, где имеются месторождения полезных ископаемых, определяется Правительством Кыргызской Республики.</w:t>
      </w:r>
    </w:p>
    <w:p>
      <w:pPr>
        <w:spacing w:after="120" w:before="200"/>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Отнесение земельных участков к определенной категории</w:t>
      </w:r>
    </w:p>
    <w:p>
      <w:pPr>
        <w:spacing w:after="120"/>
        <w:ind w:firstLine="397"/>
        <w:jc w:val="both"/>
      </w:pPr>
      <w:r>
        <w:rPr>
          <w:rFonts w:ascii="Arial" w:cs="Arial" w:eastAsia="Arial" w:hAnsi="Arial"/>
          <w:sz w:val="24"/>
          <w:szCs w:val="24"/>
        </w:rPr>
        <w:t xml:space="preserve">1. Отнесение земельных участков к одной из установленных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категорий земель является обязательным.</w:t>
      </w:r>
    </w:p>
    <w:p>
      <w:pPr>
        <w:spacing w:after="120"/>
        <w:ind w:firstLine="397"/>
        <w:jc w:val="both"/>
      </w:pPr>
      <w:r>
        <w:rPr>
          <w:rFonts w:ascii="Arial" w:cs="Arial" w:eastAsia="Arial" w:hAnsi="Arial"/>
          <w:sz w:val="24"/>
          <w:szCs w:val="24"/>
        </w:rPr>
        <w:t xml:space="preserve">2. При наличии противоречий между данными о принадлежности земельных участков к определенной категории земель, указанными в документах государственного земельного кадастра, и данными, указанными в правоустанавливающих документах на земельные участки, или документах, удостоверяющих права на землю, если такие документы получены до вступления в силу настоящего Закона, отнесение земельных участков к землям определенной категории земель осуществляется на основании данных, указанных в правоустанавливающих документах на земельные участки, или документах, удостоверяющих права на землю, по заявлениям правообладателей земельных участков.</w:t>
      </w:r>
    </w:p>
    <w:p>
      <w:pPr>
        <w:spacing w:after="120"/>
        <w:ind w:firstLine="397"/>
        <w:jc w:val="both"/>
      </w:pPr>
      <w:r>
        <w:rPr>
          <w:rFonts w:ascii="Arial" w:cs="Arial" w:eastAsia="Arial" w:hAnsi="Arial"/>
          <w:sz w:val="24"/>
          <w:szCs w:val="24"/>
        </w:rPr>
        <w:t xml:space="preserve">3. В случае если категория земель не указана в документах государственного земельного кадастра, правоустанавливающих документах на земельный участок или документах, удостоверяющих права на землю, принимается акт специально уполномоченного государственного органа об отнесении земельного участка к землям определенной категории земель в зависимости от цели использования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Особенности перевода земель, находящихся в частной собственности</w:t>
      </w:r>
    </w:p>
    <w:p>
      <w:pPr>
        <w:spacing w:after="120"/>
        <w:ind w:firstLine="397"/>
        <w:jc w:val="both"/>
      </w:pPr>
      <w:r>
        <w:rPr>
          <w:rFonts w:ascii="Arial" w:cs="Arial" w:eastAsia="Arial" w:hAnsi="Arial"/>
          <w:sz w:val="24"/>
          <w:szCs w:val="24"/>
        </w:rPr>
        <w:t xml:space="preserve">1. Земельные участки, находящиеся в частной собственности, за исключением земельных участков, установленных в пункте 12 части 2 статьи 1 Закона Кыргызской Республики "О введении моратория на перевод (трансформацию) орошаемых земель пашни в другие категории земель и виды угодий", переводятся под индивидуальное жилищное строительство после изъятия земель в установленном порядке органом местного самоуправления на основании градостроительной документации, правил застройки и землепользования территорий городских и сельских населенных пунктов.</w:t>
      </w:r>
    </w:p>
    <w:p>
      <w:pPr>
        <w:spacing w:after="120"/>
        <w:ind w:firstLine="425"/>
        <w:jc w:val="both"/>
      </w:pPr>
      <w:r>
        <w:rPr>
          <w:rFonts w:ascii="Arial" w:cs="Arial" w:eastAsia="Arial" w:hAnsi="Arial"/>
          <w:sz w:val="24"/>
          <w:szCs w:val="24"/>
        </w:rPr>
        <w:t xml:space="preserve">2. </w:t>
      </w:r>
      <w:r>
        <w:rPr>
          <w:rFonts w:ascii="Arial" w:cs="Arial" w:eastAsia="Arial" w:hAnsi="Arial"/>
          <w:sz w:val="24"/>
          <w:szCs w:val="24"/>
        </w:rPr>
        <w:t xml:space="preserve">Перевод земель, находящихся в частной собственности, в категорию земель "Земли особо охраняемых природных территорий" (земли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геопарков, особо охраняемых природных территорий местного значения, микрозаповедников, ледников и снежников, которым придан статус особо охраняемых природных территорий, зон ядра биосферных территорий и/или резерватов) осуществляется после изъятия земель согласно земельному законодательству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 августа 2018 года № 79</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hyperlink w:history="1" r:id="rIdpduc1cdxtqdwktrqztug6">
        <w:r>
          <w:rPr>
            <w:rFonts w:ascii="Arial" w:cs="Arial" w:eastAsia="Arial" w:hAnsi="Arial"/>
            <w:i/>
            <w:iCs/>
            <w:color w:val="1D4ED8"/>
            <w:sz w:val="24"/>
            <w:szCs w:val="24"/>
            <w:u w:val="single"/>
          </w:rPr>
          <w:t xml:space="preserve">13 июня 2024 года № 95</w:t>
        </w:r>
      </w:hyperlink>
      <w:r>
        <w:rPr>
          <w:rFonts w:ascii="Arial" w:cs="Arial" w:eastAsia="Arial" w:hAnsi="Arial"/>
          <w:i/>
          <w:iCs/>
          <w:sz w:val="24"/>
          <w:szCs w:val="24"/>
        </w:rPr>
        <w:t xml:space="preserve">, </w:t>
      </w:r>
      <w:hyperlink w:history="1" r:id="rIdlisfz28roxyr5pecg7gff">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Установить, что часть 3 </w:t>
      </w:r>
      <w:r>
        <w:rPr>
          <w:rFonts w:ascii="Arial" w:cs="Arial" w:eastAsia="Arial" w:hAnsi="Arial"/>
          <w:sz w:val="24"/>
          <w:szCs w:val="24"/>
        </w:rPr>
        <w:t xml:space="preserve">статьи 12</w:t>
      </w:r>
      <w:r>
        <w:rPr>
          <w:rFonts w:ascii="Arial" w:cs="Arial" w:eastAsia="Arial" w:hAnsi="Arial"/>
          <w:sz w:val="24"/>
          <w:szCs w:val="24"/>
        </w:rPr>
        <w:t xml:space="preserve"> настоящего Закона не распространяется на случаи, предусмотренные </w:t>
      </w:r>
      <w:r>
        <w:rPr>
          <w:rFonts w:ascii="Arial" w:cs="Arial" w:eastAsia="Arial" w:hAnsi="Arial"/>
          <w:sz w:val="24"/>
          <w:szCs w:val="24"/>
        </w:rPr>
        <w:t xml:space="preserve">статьей 1</w:t>
      </w:r>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3. Правительству Кыргызской Республики в трехмесячный срок:</w:t>
      </w:r>
    </w:p>
    <w:p>
      <w:pPr>
        <w:spacing w:after="120"/>
        <w:ind w:firstLine="397"/>
        <w:jc w:val="both"/>
      </w:pPr>
      <w:r>
        <w:rPr>
          <w:rFonts w:ascii="Arial" w:cs="Arial" w:eastAsia="Arial" w:hAnsi="Arial"/>
          <w:sz w:val="24"/>
          <w:szCs w:val="24"/>
        </w:rPr>
        <w:t xml:space="preserve">1) разработать соответствующие нормативные правовые акты Кыргызской Республики, вытекающие из настоящего Закона, в том числе пересмотреть генеральные планы развития городов и сельских населенных пунктов;</w:t>
      </w:r>
    </w:p>
    <w:p>
      <w:pPr>
        <w:spacing w:after="120"/>
        <w:ind w:firstLine="397"/>
        <w:jc w:val="both"/>
      </w:pPr>
      <w:r>
        <w:rPr>
          <w:rFonts w:ascii="Arial" w:cs="Arial" w:eastAsia="Arial" w:hAnsi="Arial"/>
          <w:sz w:val="24"/>
          <w:szCs w:val="24"/>
        </w:rPr>
        <w:t xml:space="preserve">2) разработать соответствующие дополнения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предусматривающие нераспространение действия моратория на трансформацию земельных участков орошаемой пашни сельскохозяйственных угодий,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3) в установленном порядке рассмотреть ответственность лиц, допустивших незаконные застройки на землях сельскохозяйственного назначения после введения моратория на перевод (трансформацию) орошаемых земель пашни в другие категории земель и виды угодий, а также за нецелевое использование земель, выделенных под кладбище.</w:t>
      </w:r>
    </w:p>
    <w:p>
      <w:pPr>
        <w:spacing w:after="120"/>
        <w:ind w:firstLine="397"/>
        <w:jc w:val="both"/>
      </w:pPr>
      <w:r>
        <w:rPr>
          <w:rFonts w:ascii="Arial" w:cs="Arial" w:eastAsia="Arial" w:hAnsi="Arial"/>
          <w:sz w:val="24"/>
          <w:szCs w:val="24"/>
        </w:rPr>
        <w:t xml:space="preserve">4. Правительству Кыргызской Республики приостановить перевод земель сельскохозяйственного назначения, не подпадающих под действие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в другие категории земель и виды угодий в пригородных зонах, включенных в генеральные планы развития городов Бишкек и Ош до законодательного урегулирования особых статусов этих городов.</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 августа 2018 года № 79 </w:t>
      </w:r>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qcwl7y0y-jvpzojzxpjp" Type="http://schemas.openxmlformats.org/officeDocument/2006/relationships/hyperlink" Target="http://kodeks.duckdns.org/document/230029580" TargetMode="External"/><Relationship Id="rIdiousdzxrxqdpyapddn3_n" Type="http://schemas.openxmlformats.org/officeDocument/2006/relationships/hyperlink" Target="http://kodeks.duckdns.org/document/112624" TargetMode="External"/><Relationship Id="rIdo60yxc-e7vasvouayfgeh" Type="http://schemas.openxmlformats.org/officeDocument/2006/relationships/hyperlink" Target="http://kodeks.duckdns.org/document/230008904" TargetMode="External"/><Relationship Id="rIdqihz5prqan8vy0gyrf-co" Type="http://schemas.openxmlformats.org/officeDocument/2006/relationships/hyperlink" Target="http://kodeks.duckdns.org/document/230015830" TargetMode="External"/><Relationship Id="rId5xskbbad1zaamkxdbtuds" Type="http://schemas.openxmlformats.org/officeDocument/2006/relationships/hyperlink" Target="http://kodeks.duckdns.org/document/230008904" TargetMode="External"/><Relationship Id="rIdmcujapqtj8wgx5g7abr3r" Type="http://schemas.openxmlformats.org/officeDocument/2006/relationships/hyperlink" Target="http://kodeks.duckdns.org/document/112624" TargetMode="External"/><Relationship Id="rIddcz4or7fgp6h36qg88jzz" Type="http://schemas.openxmlformats.org/officeDocument/2006/relationships/hyperlink" Target="http://kodeks.duckdns.org/document/230015830" TargetMode="External"/><Relationship Id="rIdf26nr6ikomtent8q09df2" Type="http://schemas.openxmlformats.org/officeDocument/2006/relationships/hyperlink" Target="http://kodeks.duckdns.org/document/230015830" TargetMode="External"/><Relationship Id="rIdzqwtmuae7f7814an4q2yh" Type="http://schemas.openxmlformats.org/officeDocument/2006/relationships/hyperlink" Target="http://kodeks.duckdns.org/document/230015830" TargetMode="External"/><Relationship Id="rIdpduc1cdxtqdwktrqztug6" Type="http://schemas.openxmlformats.org/officeDocument/2006/relationships/hyperlink" Target="http://kodeks.duckdns.org/document/230008904" TargetMode="External"/><Relationship Id="rIdlisfz28roxyr5pecg7gff" Type="http://schemas.openxmlformats.org/officeDocument/2006/relationships/hyperlink" Target="http://kodeks.duckdns.org/document/230015830"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2026-09-22T23:45:30.062Z</dcterms:created>
  <dcterms:modified xsi:type="dcterms:W3CDTF">2026-09-22T23:45:30.062Z</dcterms:modified>
</cp:coreProperties>
</file>

<file path=docProps/custom.xml><?xml version="1.0" encoding="utf-8"?>
<Properties xmlns="http://schemas.openxmlformats.org/officeDocument/2006/custom-properties" xmlns:vt="http://schemas.openxmlformats.org/officeDocument/2006/docPropsVTypes"/>
</file>