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июля 2013 года 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О внесении изменений и дополнений в Закон Кыргызской Республики
  «Об Уставе внутренней службы Вооруженных Сил Кыргызской Республики»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Устав</w:t>
      </w:r>
      <w:r>
        <w:rPr>
          <w:rFonts w:ascii="Arial" w:cs="Arial" w:eastAsia="Arial" w:hAnsi="Arial"/>
          <w:sz w:val="24"/>
          <w:szCs w:val="24"/>
        </w:rPr>
        <w:t xml:space="preserve"> внутренней службы Вооруженных Сил Кыргызской Республики, принятый </w:t>
      </w:r>
      <w:hyperlink w:history="1" r:id="rIdsicxt8hwrwksgwkwiup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Уставе внутренней службы Вооруженных Сил Кыргызской Республики» (газета «Эркин Too» от 16 сентября 1998 года № 133-140)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слова «министр обороны», «министр обороны Кыргызской Республики» в различных падежных формах заменить словами «руководитель государственных органов, входящих в состав Вооруженных Сил Кыргызской Республики, других воинских формирований государственных органов Кыргызской Республики» в соответствующих падежах, если иное не предусмотрено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Преамбулу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связи с реорганизацией организационно-штатной структуры в соединениях, частях и учреждениях Вооруженных Сил Кыргызской Республики вместо полка вводится бригадная система.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Устав определяет общие права и обязанности военнослужащих Вооруженных Сил Кыргызской Республики и взаимоотношения между ними, обязанности основных должностных лиц полка (бригады) и его подразделений, а также правила внутреннего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Уставом руководствуются военнослужащие органов военного управления, воинских частей и учреждений Вооруженных Сил Кыргызской Республики, в том числе военных образовательных учреждений профессионального образования Вооруженных Сил Кыргызской Республики (далее - воинские части), других воинских формирований и государственных органов Кыргызской Республики, в которых законом установлена военная служба.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Устава распространяется на военнослужащих Вооруженных Сил Кыргызской Республики, других воинских формирований и государственных органов Кыргызской Республики, в которых законом установлена военная служба, а также граждан, призванных на военные сборы (далее - военнослужащие),».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r>
        <w:rPr>
          <w:rFonts w:ascii="Arial" w:cs="Arial" w:eastAsia="Arial" w:hAnsi="Arial"/>
          <w:sz w:val="24"/>
          <w:szCs w:val="24"/>
        </w:rPr>
        <w:t xml:space="preserve">пункте 2</w:t>
      </w:r>
      <w:r>
        <w:rPr>
          <w:rFonts w:ascii="Arial" w:cs="Arial" w:eastAsia="Arial" w:hAnsi="Arial"/>
          <w:sz w:val="24"/>
          <w:szCs w:val="24"/>
        </w:rPr>
        <w:t xml:space="preserve"> раздела «Боевое знамя воинской части» слова «Министерства обороны Кыргызской Республики» заменить словами «государственных органов, входящих в состав Вооруженных Сил Кыргызской Республики, других воинских формирований и государственных органов Кыргызской Республики, в которых законом установлена военная служба».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3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«К военнослужащим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офицеры, прапорщики, старшины, сержанты и солдаты, проходящие военную службу по контракту;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курсанты военных образовательных учреждений 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старшины, сержанты и солдаты, проходящие срочную военную службу (далее - военнослужащие срочной службы).».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Статью 7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«7. В соответствии с нормативными правовыми актами Кыргызской Республики содержание и объем прав, обязанностей и ответственности военнослужащих зависят от того, находятся ли они при исполнении обязанностей военной службы (служебных обязанностей) или нет.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исполнением военнослужащими обязанностей военной службы понимается: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боевых действиях;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 общих, должностных и специальных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учениях;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прохождение военных сборов, следование к месту сборов и обратно;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нахождение на территории воинской части в течение установленного распорядком дня служебного времени или в другое время, если это вызвано служебной необходимостью;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нахождение в служебной командировке, следование к месту командировки и обратно;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нахождение на месте службы, следование к месту службы и обратно;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нахождение на лечении, следование к месту лечения и обратно;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следование к месту проведения отпуска и обратно;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нахождение в плену, в положении заложника или интернированного;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безвестного отсутствия до признания военнослужащего безвестно отсутствующим или объявления умершим в установленном законом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жизни, здоровья, чести и достоинства личности;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помощи правоохранительным органам по защите жизни, здоровья и достоинства человека, охране правопорядка и обеспечению общественной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совершение иных действий военнослужащим, признанных судом совершенными в интересах общества 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задач в условиях чрезвычайного или военного положения, а также в условиях вооруженных конфликтов;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миротворческих операциях по поддержанию мира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ликвидации последствий чрезвычайных ситуаций природного, техногенного характера и выполнение задач по организации территориальной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признаются исполняющими обязанности военной службы военнослужащие, добровольно приведшие себя в состояние алкогольного, наркотического или токсического опьянения; совершающие предусмотренные уголовным законодательством общественно опасные деяния; совершающие самоубийство или покушение на самоубийство, если указанные действия не были вызваны болезненным состоянием или доведением до самоубийства; при нахождении вне расположения воинской части на отдыхе, в увольнении, а также при самовольном нахождении вне расположения воинской части или установленного за пределами воинской части места службы, за исключением случаев нахождения в плену, в положении заложника или интернированного, иных действий, признанных судом совершенными в интересах общества 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военнослужащий по приказу командира (начальника) обязан приступить к исполнению обязанностей военной службы в любое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Военнослужащие при исполнении обязанностей военной службы являются представителями государственной власти и находятся под защитой государства.».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 3 </w:t>
      </w:r>
      <w:r>
        <w:rPr>
          <w:rFonts w:ascii="Arial" w:cs="Arial" w:eastAsia="Arial" w:hAnsi="Arial"/>
          <w:sz w:val="24"/>
          <w:szCs w:val="24"/>
        </w:rPr>
        <w:t xml:space="preserve">статьи 10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«Военнослужащий до приведения к Военной присяге не может привлекаться к выполнению боевых задач (участию в боевых действиях, несению боевого дежурства боевой службы, караульной службы) и задач при введении режима чрезвычайного положения; за военнослужащим не могут закрепляться вооружение и военная техника; к военнослужащему не может быть применено наказание в виде содержания в дисциплинарной воинской части.».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Статью 11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«11. Военнослужащие при исполнении обязанностей военной службы в соответствии с нормативными правовыми актами Кыргызской Республики имеют право на хранение, ношение, применение и использование оружия.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хранения оружия, условия и порядок применения его военнослужащими определяются настоящим Уставом и Уставом гарнизонной и караульной служб Вооруженных Сил Кыргызской Республики. При ношении и использовании оружия военнослужащие обязаны обеспечить его сохранность и исключить доступ к нему посторонних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Военнослужащие в соответствии с нормативными правовыми актами Кыргызской Республики могут применять оружие лично или составом подразделения, а командиры (начальники) - приказать подчиненным применить оружие для защиты жизни, здоровья и собственности в состоянии необходимой обороны или крайней необходимости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отражения вооруженного либо группового нападения на охраняемые государственные и военные объекты, а также на расположения воинских частей и подразделений, здания и сооружения воинских частей, воинские эшелоны, колонны машин, единичные транспортные средства и караулы, если иными способами и средствами защитить их невозможно;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пресечения попытки насильственного завладения вооружением и военной техникой, если иными способами и средствами их защитить невозможно;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защиты военнослужащих и гражданских лиц от нападения, угрожающего их жизни или здоровью, если иными способами и средствами защитить их невозможно;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задержания лица, совершившего противоправные действия и оказывающего вооруженное сопротивление, а также вооруженного лица, отказывающегося выполнить законные требования о сдаче оружия, если иными способами и средствами подавить сопротивление, задержать данное лицо или изъять у него оружие невозможно.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Командир (начальник), кроме того, имеет право применить оружие лично или приказать применить оружие для восстановления дисциплины и порядка в случае открытого неповиновения подчиненного в боевых условиях, когда действия неповинующегося направлены на государственную измену или срыв выполнения боевой задачи, а также при выполнении задач в условиях чрезвычайного положения.».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Статью 12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«12. Применению оружия должно предшествовать четко выраженное предупреждение об этом лица, против которого применяется оружие, за исключением случаев: когда промедление в применении оружия создает непосредственную опасность для жизни военнослужащего или других граждан или может повлечь иные тяжкие последствия; при отражении нападения с использованием оружия, боевой и специальной техники, транспортных средств, летательных аппаратов, морских или речных судов; при побеге из-под охраны с оружием либо на транспортных средствах;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побеге в условиях ограниченной видимости, а также при побеге из транспортных средств во время их 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Военнослужащие имеют право использовать оружие для подачи сигнала тревоги или вызова помощи, а также против животного, угрожающего жизни или здоровью людей.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применении и использовании оружия военнослужащий обязан принять меры для обеспечения безопасности окружающих граждан, а в случае необходимости оказать первую помощь пострадавшим.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применять огнестрельное оружие в отношении женщин, лиц с ограниченными возможностями здоровья, несовершеннолетних, когда их возраст очевиден или известен, за исключением случаев совершения указанными лицами вооруженного либо группового нападения, угрожающего жизни военнослужащего или других граждан, если иными способами и средствами отразить такое нападение или сопротивление невозможно.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каждом случае применения или использования оружия военнослужащий докладывает командиру (начальнику).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 всех случаях хищения, утраты, порчи или выхода из строя оружия военнослужащие обязаны докладывать своему непосредственному начальнику.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Командир воинской части назначает служебное расследование, уведомляет органы внутренних дел, территориальные органы уполномоченного государственного органа, ведающего вопросами национальной безопасности, и органы военной прокуратуры об обстоятельствах хищения или утраты оружия, с указанием модели, калибра, серии, номера, года выпуска каждой единицы, и принимает меры по розыску похищенного или утраченного оружия.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возвращения похищенного или утраченного оружия в воинскую часть командир воинской части в течение 3 суток обязан проинформировать государственные органы, поставленные ранее в известность о хищении или утрате оружия.».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абзаце втором части 2 </w:t>
      </w:r>
      <w:r>
        <w:rPr>
          <w:rFonts w:ascii="Arial" w:cs="Arial" w:eastAsia="Arial" w:hAnsi="Arial"/>
          <w:sz w:val="24"/>
          <w:szCs w:val="24"/>
        </w:rPr>
        <w:t xml:space="preserve">статьи 13</w:t>
      </w:r>
      <w:r>
        <w:rPr>
          <w:rFonts w:ascii="Arial" w:cs="Arial" w:eastAsia="Arial" w:hAnsi="Arial"/>
          <w:sz w:val="24"/>
          <w:szCs w:val="24"/>
        </w:rPr>
        <w:t xml:space="preserve"> аббревиатуру «КР» заменить словами «Кыргызскую Республику».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Часть 3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Вооруженных Силах Кыргызской Республики употребляются государственный и официальный языки. Военнослужащим, слабо владеющим государственным или официальным языком, предоставляются учебные пособия, выделяется время и создаются условия для их изучения.».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sz w:val="24"/>
          <w:szCs w:val="24"/>
        </w:rPr>
        <w:t xml:space="preserve">Статью 19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«19. Военнослужащий обязан знать и соблюдать нормы международного гуманитарного права, правила обращения с ранеными, больными, медицинским персоналом, духовными лицами, гражданским населением в районе боевых действий, а также с военнопленными.».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</w:t>
      </w:r>
      <w:r>
        <w:rPr>
          <w:rFonts w:ascii="Arial" w:cs="Arial" w:eastAsia="Arial" w:hAnsi="Arial"/>
          <w:sz w:val="24"/>
          <w:szCs w:val="24"/>
        </w:rPr>
        <w:t xml:space="preserve">статье 22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части 1 изложить в следующей редакции: «Эти обязанности и порядок их выполнения устанавливаются нормативными правовыми актами, общевоинскими уставами Вооруженных Сил Кыргызской Республики, а также разрабатываемыми на их основе приказами, директивами и распоряжениями.»;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«законодательными актами» заменить словами «нормативными правовыми актами».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</w:t>
      </w:r>
      <w:r>
        <w:rPr>
          <w:rFonts w:ascii="Arial" w:cs="Arial" w:eastAsia="Arial" w:hAnsi="Arial"/>
          <w:sz w:val="24"/>
          <w:szCs w:val="24"/>
        </w:rPr>
        <w:t xml:space="preserve">статье 25</w:t>
      </w:r>
      <w:r>
        <w:rPr>
          <w:rFonts w:ascii="Arial" w:cs="Arial" w:eastAsia="Arial" w:hAnsi="Arial"/>
          <w:sz w:val="24"/>
          <w:szCs w:val="24"/>
        </w:rPr>
        <w:t xml:space="preserve"> слова «исправительных работ,»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</w:t>
      </w:r>
      <w:r>
        <w:rPr>
          <w:rFonts w:ascii="Arial" w:cs="Arial" w:eastAsia="Arial" w:hAnsi="Arial"/>
          <w:sz w:val="24"/>
          <w:szCs w:val="24"/>
        </w:rPr>
        <w:t xml:space="preserve">статье 27</w:t>
      </w:r>
      <w:r>
        <w:rPr>
          <w:rFonts w:ascii="Arial" w:cs="Arial" w:eastAsia="Arial" w:hAnsi="Arial"/>
          <w:sz w:val="24"/>
          <w:szCs w:val="24"/>
        </w:rPr>
        <w:t xml:space="preserve"> слова «в соответствии с Положением о материальной ответственности военнослужащих» заменить словами «в соответствии с Законом Кыргызской Республики «О материальной ответственности военнослужащих».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Предложение второе </w:t>
      </w:r>
      <w:r>
        <w:rPr>
          <w:rFonts w:ascii="Arial" w:cs="Arial" w:eastAsia="Arial" w:hAnsi="Arial"/>
          <w:sz w:val="24"/>
          <w:szCs w:val="24"/>
        </w:rPr>
        <w:t xml:space="preserve">статьи 28</w:t>
      </w:r>
      <w:r>
        <w:rPr>
          <w:rFonts w:ascii="Arial" w:cs="Arial" w:eastAsia="Arial" w:hAnsi="Arial"/>
          <w:sz w:val="24"/>
          <w:szCs w:val="24"/>
        </w:rPr>
        <w:t xml:space="preserve">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части 2 </w:t>
      </w:r>
      <w:r>
        <w:rPr>
          <w:rFonts w:ascii="Arial" w:cs="Arial" w:eastAsia="Arial" w:hAnsi="Arial"/>
          <w:sz w:val="24"/>
          <w:szCs w:val="24"/>
        </w:rPr>
        <w:t xml:space="preserve">статьи 36</w:t>
      </w:r>
      <w:r>
        <w:rPr>
          <w:rFonts w:ascii="Arial" w:cs="Arial" w:eastAsia="Arial" w:hAnsi="Arial"/>
          <w:sz w:val="24"/>
          <w:szCs w:val="24"/>
        </w:rPr>
        <w:t xml:space="preserve"> слова «(правовым актом)»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</w:t>
      </w:r>
      <w:r>
        <w:rPr>
          <w:rFonts w:ascii="Arial" w:cs="Arial" w:eastAsia="Arial" w:hAnsi="Arial"/>
          <w:sz w:val="24"/>
          <w:szCs w:val="24"/>
        </w:rPr>
        <w:t xml:space="preserve">статье 69</w:t>
      </w:r>
      <w:r>
        <w:rPr>
          <w:rFonts w:ascii="Arial" w:cs="Arial" w:eastAsia="Arial" w:hAnsi="Arial"/>
          <w:sz w:val="24"/>
          <w:szCs w:val="24"/>
        </w:rPr>
        <w:t xml:space="preserve"> слова «в нетрезвом виде» заменить словами «в состоянии алкогольного, наркотического или иного токсического опьянения».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части 1 </w:t>
      </w:r>
      <w:r>
        <w:rPr>
          <w:rFonts w:ascii="Arial" w:cs="Arial" w:eastAsia="Arial" w:hAnsi="Arial"/>
          <w:sz w:val="24"/>
          <w:szCs w:val="24"/>
        </w:rPr>
        <w:t xml:space="preserve">статьи 70</w:t>
      </w:r>
      <w:r>
        <w:rPr>
          <w:rFonts w:ascii="Arial" w:cs="Arial" w:eastAsia="Arial" w:hAnsi="Arial"/>
          <w:sz w:val="24"/>
          <w:szCs w:val="24"/>
        </w:rPr>
        <w:t xml:space="preserve"> слова «Президентом» и «утвержденными министром обороны» заменить соответственно словами «Правительством» и «утверждаемыми Правительством».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sz w:val="24"/>
          <w:szCs w:val="24"/>
        </w:rPr>
        <w:t xml:space="preserve">Статью 74</w:t>
      </w:r>
      <w:r>
        <w:rPr>
          <w:rFonts w:ascii="Arial" w:cs="Arial" w:eastAsia="Arial" w:hAnsi="Arial"/>
          <w:sz w:val="24"/>
          <w:szCs w:val="24"/>
        </w:rPr>
        <w:t xml:space="preserve">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«Командир (начальник) в ходе боевой подготовки обязан организовывать правовое обучение подчиненных военнослужащих и изучение норм международного гуманитарного права. В ходе выполнения боевых задач воинской частью (подразделением) командир (начальник), руководствуясь требованиями боевых уставов, должен принимать меры по соблюдению норм международного гуманитарного права, а виновных в их нарушении привлекать к дисциплинарной ответственности. При этом, в случае обнаружения в действиях (бездействии) подчиненных признаков состава преступления командир воинской части в соответствии с нормативными правовыми актами Кыргызской Республики назначает служебное расследование и уведомляет органы военной прокуратуры.».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Абзац третий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знать нормативные правовые акты Кыргызской Республики, относящиеся к своей служебной деятельности, нормы международного гуманитарного права и действовать в строгом соответствии с ними, а также требовать от подчиненных их соблюдения;».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Часть 1 </w:t>
      </w:r>
      <w:r>
        <w:rPr>
          <w:rFonts w:ascii="Arial" w:cs="Arial" w:eastAsia="Arial" w:hAnsi="Arial"/>
          <w:sz w:val="24"/>
          <w:szCs w:val="24"/>
        </w:rPr>
        <w:t xml:space="preserve">статьи 83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«83. Командир (начальник) при решении вопросов, связанных с трудовой деятельностью гражданского персонала, обязан руководствоваться трудовым законодательством, изданными на основе нормативных правовых актов приказами в части, касающейся руководителей государственных органов, входящих в состав Вооруженных Сил Кыргызской Республики, других воинских формирований и государственных органов Кыргызской Республики, в которых законом установлена военная служба.».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</w:t>
      </w:r>
      <w:r>
        <w:rPr>
          <w:rFonts w:ascii="Arial" w:cs="Arial" w:eastAsia="Arial" w:hAnsi="Arial"/>
          <w:sz w:val="24"/>
          <w:szCs w:val="24"/>
        </w:rPr>
        <w:t xml:space="preserve">статье 91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двенадцатый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организовывать расположение подразделений, их охрану и оборону, контроль караульной и внутренней служб, проверять их несение;»;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тринадцатом слова «возбуждать уголовное дело либо назначать административное расследование» заменить словами «назначать служебное расследование»;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абзацем четырнадцатым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организовывать мероприятия по противодействию терроризму в полку (бригаде), осуществлять непосредственное руководство выделенными в этих целях силами и средствами;»;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втором слова «назначить административное расследование и своевременно принимать решение о привлечении виновных лиц к ответственности» заменить словами «назначить служебное расследование и в соответствии с установленной нормативными правовыми актами компетенцией принимать решение о привлечении виновных лиц к ответственности».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абзаце двенадцатом </w:t>
      </w:r>
      <w:r>
        <w:rPr>
          <w:rFonts w:ascii="Arial" w:cs="Arial" w:eastAsia="Arial" w:hAnsi="Arial"/>
          <w:sz w:val="24"/>
          <w:szCs w:val="24"/>
        </w:rPr>
        <w:t xml:space="preserve">статьи 96</w:t>
      </w:r>
      <w:r>
        <w:rPr>
          <w:rFonts w:ascii="Arial" w:cs="Arial" w:eastAsia="Arial" w:hAnsi="Arial"/>
          <w:sz w:val="24"/>
          <w:szCs w:val="24"/>
        </w:rPr>
        <w:t xml:space="preserve"> слова «, а также содержание арестованных (заключенных под стражу) на гауптвахте»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r>
        <w:rPr>
          <w:rFonts w:ascii="Arial" w:cs="Arial" w:eastAsia="Arial" w:hAnsi="Arial"/>
          <w:sz w:val="24"/>
          <w:szCs w:val="24"/>
        </w:rPr>
        <w:t xml:space="preserve">Статью 125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«125. Заместители командира отдельного батальона и начальники служб в своей практической работе руководствуются обязанностями, предусмотренными настоящим Уставом для соответствующих должностных лиц полка (бригады).».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r>
        <w:rPr>
          <w:rFonts w:ascii="Arial" w:cs="Arial" w:eastAsia="Arial" w:hAnsi="Arial"/>
          <w:sz w:val="24"/>
          <w:szCs w:val="24"/>
        </w:rPr>
        <w:t xml:space="preserve">Статью 155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двенадцатым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знать нормативные правовые акты Кыргызской Республики, относящиеся к своей служебной деятельности, нормы международного гуманитарного права, а также соответствующие международно признанные средства опознавания, знаки различия и сигналы.».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части 1 </w:t>
      </w:r>
      <w:r>
        <w:rPr>
          <w:rFonts w:ascii="Arial" w:cs="Arial" w:eastAsia="Arial" w:hAnsi="Arial"/>
          <w:sz w:val="24"/>
          <w:szCs w:val="24"/>
        </w:rPr>
        <w:t xml:space="preserve">статьи 161</w:t>
      </w:r>
      <w:r>
        <w:rPr>
          <w:rFonts w:ascii="Arial" w:cs="Arial" w:eastAsia="Arial" w:hAnsi="Arial"/>
          <w:sz w:val="24"/>
          <w:szCs w:val="24"/>
        </w:rPr>
        <w:t xml:space="preserve"> слова «Военнослужащие сверхсрочной службы» заменить словами «Старшины, сержанты и солдаты, проходящие военную службу по контракту,».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Предложение первое части 2 </w:t>
      </w:r>
      <w:r>
        <w:rPr>
          <w:rFonts w:ascii="Arial" w:cs="Arial" w:eastAsia="Arial" w:hAnsi="Arial"/>
          <w:sz w:val="24"/>
          <w:szCs w:val="24"/>
        </w:rPr>
        <w:t xml:space="preserve">статьи 225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«Общая продолжительность еженедельного служебного времени офицеров, прапорщиков и старшин, сержантов и солдат, проходящих военную службу по контракту, не должна превышать продолжительности рабочего времени, установленной трудовым законодательством.».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части 3 </w:t>
      </w:r>
      <w:r>
        <w:rPr>
          <w:rFonts w:ascii="Arial" w:cs="Arial" w:eastAsia="Arial" w:hAnsi="Arial"/>
          <w:sz w:val="24"/>
          <w:szCs w:val="24"/>
        </w:rPr>
        <w:t xml:space="preserve">статьи 226</w:t>
      </w:r>
      <w:r>
        <w:rPr>
          <w:rFonts w:ascii="Arial" w:cs="Arial" w:eastAsia="Arial" w:hAnsi="Arial"/>
          <w:sz w:val="24"/>
          <w:szCs w:val="24"/>
        </w:rPr>
        <w:t xml:space="preserve"> слова «, сверхсрочной службы»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</w:t>
      </w:r>
      <w:r>
        <w:rPr>
          <w:rFonts w:ascii="Arial" w:cs="Arial" w:eastAsia="Arial" w:hAnsi="Arial"/>
          <w:sz w:val="24"/>
          <w:szCs w:val="24"/>
        </w:rPr>
        <w:t xml:space="preserve">статье 259</w:t>
      </w:r>
      <w:r>
        <w:rPr>
          <w:rFonts w:ascii="Arial" w:cs="Arial" w:eastAsia="Arial" w:hAnsi="Arial"/>
          <w:sz w:val="24"/>
          <w:szCs w:val="24"/>
        </w:rPr>
        <w:t xml:space="preserve"> слова «в состоянии опьянения» заменить словами «в состоянии алкогольного, наркотического или токсического опьянения».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части 2 </w:t>
      </w:r>
      <w:r>
        <w:rPr>
          <w:rFonts w:ascii="Arial" w:cs="Arial" w:eastAsia="Arial" w:hAnsi="Arial"/>
          <w:sz w:val="24"/>
          <w:szCs w:val="24"/>
        </w:rPr>
        <w:t xml:space="preserve">статьи 289</w:t>
      </w:r>
      <w:r>
        <w:rPr>
          <w:rFonts w:ascii="Arial" w:cs="Arial" w:eastAsia="Arial" w:hAnsi="Arial"/>
          <w:sz w:val="24"/>
          <w:szCs w:val="24"/>
        </w:rPr>
        <w:t xml:space="preserve"> слова «по книге арестованных количество арестованных (заключенных под стражу) и сроки их содержания на гауптвахте» заменить словами «по книге учета военнослужащих, содержащихся на гауптвахте, их количество и сроки содержания».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</w:t>
      </w:r>
      <w:r>
        <w:rPr>
          <w:rFonts w:ascii="Arial" w:cs="Arial" w:eastAsia="Arial" w:hAnsi="Arial"/>
          <w:sz w:val="24"/>
          <w:szCs w:val="24"/>
        </w:rPr>
        <w:t xml:space="preserve">статье 291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выдавать военнослужащим полка (бригады), проходящим военную службу по контракту, под личную подпись в книге выдачи оружия и боеприпасов (приложение 12), а по тревоге по карточкам - штатное оружие и боеприпасы к нему, индивидуальные измерители доз радиоактивного излучения и контролировать своевременность их сдачи; при несанкционированном срабатывании охранной сигнализации комнат для хранения оружия в подразделениях выяснять причины ее срабатывания, принимать меры по предотвращению хищения оружия и боеприпасов и осуществлять контроль за подключением сигнализации на охрану;»;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четырнадцатый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Часть 1 </w:t>
      </w:r>
      <w:r>
        <w:rPr>
          <w:rFonts w:ascii="Arial" w:cs="Arial" w:eastAsia="Arial" w:hAnsi="Arial"/>
          <w:sz w:val="24"/>
          <w:szCs w:val="24"/>
        </w:rPr>
        <w:t xml:space="preserve">статьи 292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«292. После вечерней поверки и после утреннего осмотра дежурный по полку (бригаде) принимает от дежурных по подразделениям доклады и составляет сведения об отсутствующих, а при наличии самовольно отлучившихся - их список. Этот список он представляет командиру полка (бригады) после утреннего доклада.».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части 1 </w:t>
      </w:r>
      <w:r>
        <w:rPr>
          <w:rFonts w:ascii="Arial" w:cs="Arial" w:eastAsia="Arial" w:hAnsi="Arial"/>
          <w:sz w:val="24"/>
          <w:szCs w:val="24"/>
        </w:rPr>
        <w:t xml:space="preserve">статьи 305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«сержантов сверхсрочной службы роты» заменить словами «старшин и сержантов роты, проходящих военную службу по контракту,»;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знать местонахождение роты и порядок ее вызова, наличие в роте людей, количество находящихся в наряде, больных, уволенных из расположения полка (бригады) или отправленных в составе команд, а также наличие и точный расход оружия;».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части 1 </w:t>
      </w:r>
      <w:r>
        <w:rPr>
          <w:rFonts w:ascii="Arial" w:cs="Arial" w:eastAsia="Arial" w:hAnsi="Arial"/>
          <w:sz w:val="24"/>
          <w:szCs w:val="24"/>
        </w:rPr>
        <w:t xml:space="preserve">статьи 342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слово «работа» заменить словами «служебная деятельность»;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одиннадцатый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военнослужащие, подвергнутые наказанию в виде содержания в дисциплинарной воинской части для осужденных военнослужащих, - перед направлением на гауптвахту, в последующем - в дни помывки в бане.».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Часть 2 </w:t>
      </w:r>
      <w:r>
        <w:rPr>
          <w:rFonts w:ascii="Arial" w:cs="Arial" w:eastAsia="Arial" w:hAnsi="Arial"/>
          <w:sz w:val="24"/>
          <w:szCs w:val="24"/>
        </w:rPr>
        <w:t xml:space="preserve">статьи 356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«Военнослужащие, содержащиеся на гауптвахте, направляются в баню отдельно, в специально отведенное для них время, в порядке, определенном Уставом гарнизонной и караульной служб Вооруженных Сил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</w:t>
      </w:r>
      <w:r>
        <w:rPr>
          <w:rFonts w:ascii="Arial" w:cs="Arial" w:eastAsia="Arial" w:hAnsi="Arial"/>
          <w:sz w:val="24"/>
          <w:szCs w:val="24"/>
        </w:rPr>
        <w:t xml:space="preserve">статье 361</w:t>
      </w:r>
      <w:r>
        <w:rPr>
          <w:rFonts w:ascii="Arial" w:cs="Arial" w:eastAsia="Arial" w:hAnsi="Arial"/>
          <w:sz w:val="24"/>
          <w:szCs w:val="24"/>
        </w:rPr>
        <w:t xml:space="preserve"> слова «министра обороны, начальника Главного штаба Министерства обороны Кыргызской Республики» заменить словами «руководителя уполномоченного государственного органа, ведающего вопросами обороны, начальника Главного штаба Вооруженных Сил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</w:t>
      </w:r>
      <w:r>
        <w:rPr>
          <w:rFonts w:ascii="Arial" w:cs="Arial" w:eastAsia="Arial" w:hAnsi="Arial"/>
          <w:sz w:val="24"/>
          <w:szCs w:val="24"/>
        </w:rPr>
        <w:t xml:space="preserve">статье 364</w:t>
      </w:r>
      <w:r>
        <w:rPr>
          <w:rFonts w:ascii="Arial" w:cs="Arial" w:eastAsia="Arial" w:hAnsi="Arial"/>
          <w:sz w:val="24"/>
          <w:szCs w:val="24"/>
        </w:rPr>
        <w:t xml:space="preserve"> и части 1 </w:t>
      </w:r>
      <w:r>
        <w:rPr>
          <w:rFonts w:ascii="Arial" w:cs="Arial" w:eastAsia="Arial" w:hAnsi="Arial"/>
          <w:sz w:val="24"/>
          <w:szCs w:val="24"/>
        </w:rPr>
        <w:t xml:space="preserve">статьи 368</w:t>
      </w:r>
      <w:r>
        <w:rPr>
          <w:rFonts w:ascii="Arial" w:cs="Arial" w:eastAsia="Arial" w:hAnsi="Arial"/>
          <w:sz w:val="24"/>
          <w:szCs w:val="24"/>
        </w:rPr>
        <w:t xml:space="preserve"> слова «Министерства обороны» заменить словами «Вооруженных Сил».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абзаце четвертом пункта 5 </w:t>
      </w:r>
      <w:r>
        <w:rPr>
          <w:rFonts w:ascii="Arial" w:cs="Arial" w:eastAsia="Arial" w:hAnsi="Arial"/>
          <w:sz w:val="24"/>
          <w:szCs w:val="24"/>
        </w:rPr>
        <w:t xml:space="preserve">приложения 1</w:t>
      </w:r>
      <w:r>
        <w:rPr>
          <w:rFonts w:ascii="Arial" w:cs="Arial" w:eastAsia="Arial" w:hAnsi="Arial"/>
          <w:sz w:val="24"/>
          <w:szCs w:val="24"/>
        </w:rPr>
        <w:t xml:space="preserve"> к ст.75, 91 слова «Министерством обороны Кыргызской Республики» заменить словами «уполномоченным государственным органом, ведающим вопросами обороны,».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пункте 3 </w:t>
      </w:r>
      <w:r>
        <w:rPr>
          <w:rFonts w:ascii="Arial" w:cs="Arial" w:eastAsia="Arial" w:hAnsi="Arial"/>
          <w:sz w:val="24"/>
          <w:szCs w:val="24"/>
        </w:rPr>
        <w:t xml:space="preserve">приложения 10</w:t>
      </w:r>
      <w:r>
        <w:rPr>
          <w:rFonts w:ascii="Arial" w:cs="Arial" w:eastAsia="Arial" w:hAnsi="Arial"/>
          <w:sz w:val="24"/>
          <w:szCs w:val="24"/>
        </w:rPr>
        <w:t xml:space="preserve"> к ст.289, 297, 311, 317, 383: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двадцать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книга учета военнослужащих, содержащихся на гауптвахте;»;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сорок третьем слово «арестованными» заменить словами «военнослужащими, содержащимися на гауптвахте».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</w:t>
      </w:r>
      <w:r>
        <w:rPr>
          <w:rFonts w:ascii="Arial" w:cs="Arial" w:eastAsia="Arial" w:hAnsi="Arial"/>
          <w:sz w:val="24"/>
          <w:szCs w:val="24"/>
        </w:rPr>
        <w:t xml:space="preserve">Главу 12</w:t>
      </w:r>
      <w:r>
        <w:rPr>
          <w:rFonts w:ascii="Arial" w:cs="Arial" w:eastAsia="Arial" w:hAnsi="Arial"/>
          <w:sz w:val="24"/>
          <w:szCs w:val="24"/>
        </w:rPr>
        <w:t xml:space="preserve"> дополнить </w:t>
      </w:r>
      <w:r>
        <w:rPr>
          <w:rFonts w:ascii="Arial" w:cs="Arial" w:eastAsia="Arial" w:hAnsi="Arial"/>
          <w:sz w:val="24"/>
          <w:szCs w:val="24"/>
        </w:rPr>
        <w:t xml:space="preserve">приложением 17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«Приложение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ст.292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Развернутая строевая записка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Войсковой части ___________ (роты) на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5"/>
        <w:gridCol w:w="1549"/>
        <w:gridCol w:w="835"/>
        <w:gridCol w:w="835"/>
        <w:gridCol w:w="835"/>
        <w:gridCol w:w="835"/>
        <w:gridCol w:w="1499"/>
        <w:gridCol w:w="843"/>
        <w:gridCol w:w="1270"/>
        <w:gridCol w:w="843"/>
      </w:tblGrid>
      <w:tr>
        <w:tc>
          <w:tcPr>
            <w:tcW w:type="dxa" w:w="8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15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Подразделение</w:t>
            </w:r>
          </w:p>
        </w:tc>
        <w:tc>
          <w:tcPr>
            <w:tcW w:type="dxa" w:w="8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штату</w:t>
            </w:r>
          </w:p>
        </w:tc>
        <w:tc>
          <w:tcPr>
            <w:tcW w:type="dxa" w:w="8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списку</w:t>
            </w:r>
          </w:p>
        </w:tc>
        <w:tc>
          <w:tcPr>
            <w:tcW w:type="dxa" w:w="8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лицо</w:t>
            </w:r>
          </w:p>
        </w:tc>
        <w:tc>
          <w:tcPr>
            <w:tcW w:type="dxa" w:w="8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Наряд</w:t>
            </w:r>
          </w:p>
        </w:tc>
        <w:tc>
          <w:tcPr>
            <w:tcW w:type="dxa" w:w="14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Командировка</w:t>
            </w:r>
          </w:p>
        </w:tc>
        <w:tc>
          <w:tcPr>
            <w:tcW w:type="dxa" w:w="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Отпуск</w:t>
            </w:r>
          </w:p>
        </w:tc>
        <w:tc>
          <w:tcPr>
            <w:tcW w:type="dxa" w:w="12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Увольнение</w:t>
            </w:r>
          </w:p>
        </w:tc>
        <w:tc>
          <w:tcPr>
            <w:tcW w:type="dxa" w:w="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</w:t>
            </w:r>
          </w:p>
        </w:tc>
      </w:tr>
      <w:tr>
        <w:tc>
          <w:tcPr>
            <w:tcW w:type="dxa" w:w="8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штаба войсковой части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(в/звание, 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Оборотная сторона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Прикомандированные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9"/>
        <w:gridCol w:w="2384"/>
        <w:gridCol w:w="2386"/>
        <w:gridCol w:w="2384"/>
        <w:gridCol w:w="2386"/>
      </w:tblGrid>
      <w:tr>
        <w:tc>
          <w:tcPr>
            <w:tcW w:type="dxa" w:w="6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2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Воинское звание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2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какому  подразделению  прикомандирован (до отделения)</w:t>
            </w:r>
          </w:p>
        </w:tc>
        <w:tc>
          <w:tcPr>
            <w:tcW w:type="dxa" w:w="23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8"/>
        <w:gridCol w:w="1904"/>
        <w:gridCol w:w="1904"/>
        <w:gridCol w:w="1904"/>
        <w:gridCol w:w="1904"/>
        <w:gridCol w:w="1904"/>
      </w:tblGrid>
      <w:tr>
        <w:tc>
          <w:tcPr>
            <w:tcW w:type="dxa" w:w="6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19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Воинское звание</w:t>
            </w:r>
          </w:p>
        </w:tc>
        <w:tc>
          <w:tcPr>
            <w:tcW w:type="dxa" w:w="19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19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Подразделение</w:t>
            </w:r>
          </w:p>
        </w:tc>
        <w:tc>
          <w:tcPr>
            <w:tcW w:type="dxa" w:w="19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отсутствия</w:t>
            </w:r>
          </w:p>
        </w:tc>
        <w:tc>
          <w:tcPr>
            <w:tcW w:type="dxa" w:w="19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отсутствия</w:t>
            </w:r>
          </w:p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штаба войсковой части 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(в/звание, 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jcbx62oinfuh7a5gld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dalil.kg/document/203981</w:t>
      </w:r>
    </w:hyperlink>
  </w:p>
  <w:p>
    <w:pPr>
      <w:spacing w:after="0" w:before="40"/>
      <w:jc w:val="center"/>
    </w:pPr>
    <w:hyperlink w:history="1" r:id="rIdkys0mqsc0scomnounzt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icxt8hwrwksgwkwiupij" Type="http://schemas.openxmlformats.org/officeDocument/2006/relationships/hyperlink" Target="https://dalil.kg/document/1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jcbx62oinfuh7a5gldt8" Type="http://schemas.openxmlformats.org/officeDocument/2006/relationships/hyperlink" Target="https://dalil.kg/document/203981" TargetMode="External"/><Relationship Id="rIdkys0mqsc0scomnounzt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2026-09-24T01:16:08.598Z</dcterms:created>
  <dcterms:modified xsi:type="dcterms:W3CDTF">2026-09-24T01:16:08.598Z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