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
  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Гражданский </w:t>
      </w:r>
      <w:hyperlink w:history="1" r:id="rIdwnwflokdwgjcejiuys1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ст.80, 1998 г., № 6, ст.226)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</w:t>
      </w:r>
      <w:r>
        <w:rPr>
          <w:rFonts w:ascii="Arial" w:cs="Arial" w:eastAsia="Arial" w:hAnsi="Arial"/>
          <w:sz w:val="24"/>
          <w:szCs w:val="24"/>
        </w:rPr>
        <w:t xml:space="preserve">статьи 99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дополнить словами «, и по основным суммам платежей по обязательному государственному социальному страхованию»;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«внебюджетные фонды» дополнить словами «, за исключением основных сумм платежей по обязательному государственному социальному страхованию».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221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требования об уплате задолженности по страховым взносам на обязательное государственное социальное страхование.».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</w:t>
      </w:r>
      <w:r>
        <w:rPr>
          <w:rFonts w:ascii="Arial" w:cs="Arial" w:eastAsia="Arial" w:hAnsi="Arial"/>
          <w:sz w:val="24"/>
          <w:szCs w:val="24"/>
        </w:rPr>
        <w:t xml:space="preserve">статьи 854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Не могут быть самостоятельным объектом доверительного управления отдельные предметы, относящиеся к движимому имуществу, и вещи, определяемые родовыми признаками (статья 31), а также деньги,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деньги находятся только в составе предприятия или другого имущественного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деньги выступают в качестве расчетов по деятельности, связанной с доверительным управлением;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деньги выступают в качестве средств пенсионных накоплений.».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4 пункта 2 </w:t>
      </w:r>
      <w:r>
        <w:rPr>
          <w:rFonts w:ascii="Arial" w:cs="Arial" w:eastAsia="Arial" w:hAnsi="Arial"/>
          <w:sz w:val="24"/>
          <w:szCs w:val="24"/>
        </w:rPr>
        <w:t xml:space="preserve">статьи 1120</w:t>
      </w:r>
      <w:r>
        <w:rPr>
          <w:rFonts w:ascii="Arial" w:cs="Arial" w:eastAsia="Arial" w:hAnsi="Arial"/>
          <w:sz w:val="24"/>
          <w:szCs w:val="24"/>
        </w:rPr>
        <w:t xml:space="preserve"> после слов «и социальном обеспечении» дополнить словами «, за исключением прав на средства пенсионных накоплений из накопительных пенсионных фондов».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Статью 1166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Средства пенсионных накоплений по государственному социальному страхованию, не востребованные наследниками, не могут быть признаны выморочными. К указанным средствам пенсионных накоплений применяются действия, предусмотренные статьей 32 Закона Кыргызской Республики «О государственном пенсионном социальном страховании».».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_qwvu0euauzh1htqd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(Ведомости Жогорку Кенеша Кыргызской Республики, 1997 г., № 8, ст.392)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слова «на личных страховых счетах» заменить словами «, учтенных в условной части личного страхового счета,».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1-1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В случае смерти застрахованного лица пенсионные накопления, содержащиеся в накопительной части личного страхового счета, выплачиваются наследникам в соответствии с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порядок осуществления пенсионных выплат наследникам из пенсионных накоплений, содержащихся в накопительной части личного страхового счета умершего застрахованного лица,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умершего застрахованного лица наследников, имеющих право на получение пенсионных накоплений, по истечении одного года со дня открытия наследства эти средства остаются в Государственном накопительном пенсионном фонде.».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слова «разработанными и утвержденными накопительными пенсионными фондами» заменить словами «утвержденными Правительством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mujccugcrlpxzovrt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(Ведомости Жогорку Кенеша Кыргызской Республики, 2011 г., № 7, ст.981)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осуществлять управление средствами пенсионных накоплений, формируемых в пользу застрахованных лиц, не воспользовавшихся правом выбора управляющей компании, в соответствии с законодательством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слова «перечисляются Соцфондом на отдельный счет управляющей компании, с которой заключен договор доверительного управления средствами пенсионных накоплений» заменить словами «не подлежат передаче в доверительное управление управляющим компаниям».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12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слова «31 декабря 2012 года» заменить словами «31 декабря 2015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слова «за исключением пунктов 1 и 4 части 1 статьи 4 настоящего Закона, которые вступают в силу с 1 января 2013 года» заменить словами «за исключением пункта 1 части 1 статьи 4 настоящего Закона, который вступает в силу с 1 января 2016 года и пункта 4 части 1 статьи 4 настоящего Закона, который вступает в силу с 1 января 2013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0gdctzz7hfajal6j1n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2016 года №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Законом, обеспечить принятие нормативных правовых актов, вытекающих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, за исключением </w:t>
      </w:r>
      <w:r>
        <w:rPr>
          <w:rFonts w:ascii="Arial" w:cs="Arial" w:eastAsia="Arial" w:hAnsi="Arial"/>
          <w:sz w:val="24"/>
          <w:szCs w:val="24"/>
        </w:rPr>
        <w:t xml:space="preserve">пункта 4 статьи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пункта 1 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s8pb5aof4vx05qwkh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dalil.kg/document/203996</w:t>
      </w:r>
    </w:hyperlink>
  </w:p>
  <w:p>
    <w:pPr>
      <w:spacing w:after="0" w:before="40"/>
      <w:jc w:val="center"/>
    </w:pPr>
    <w:hyperlink w:history="1" r:id="rId4l9wdenjadgumgtc0lt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wflokdwgjcejiuys1ox" Type="http://schemas.openxmlformats.org/officeDocument/2006/relationships/hyperlink" Target="https://dalil.kg/document/4" TargetMode="External"/><Relationship Id="rIdz_qwvu0euauzh1htqdduw" Type="http://schemas.openxmlformats.org/officeDocument/2006/relationships/hyperlink" Target="https://dalil.kg/document/557" TargetMode="External"/><Relationship Id="rIdnmujccugcrlpxzovrtnig" Type="http://schemas.openxmlformats.org/officeDocument/2006/relationships/hyperlink" Target="https://dalil.kg/document/203321" TargetMode="External"/><Relationship Id="rIdj0gdctzz7hfajal6j1nll" Type="http://schemas.openxmlformats.org/officeDocument/2006/relationships/hyperlink" Target="https://dalil.kg/document/1113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s8pb5aof4vx05qwkhy0" Type="http://schemas.openxmlformats.org/officeDocument/2006/relationships/hyperlink" Target="https://dalil.kg/document/203996" TargetMode="External"/><Relationship Id="rId4l9wdenjadgumgtc0lt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2026-09-25T11:36:13.890Z</dcterms:created>
  <dcterms:modified xsi:type="dcterms:W3CDTF">2026-09-25T11:36:13.890Z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