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rhn3it7mf4c9kxur32ue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января 2014 года № 1</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местной государственной администрации"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aubzeg_dd7bfg7ywahjc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(Ведомости Жогорку Кенеша Кыргызской Республики, 2011 г., № 7, ст.999) следующие изменения:</w:t>
      </w:r>
    </w:p>
    <w:p>
      <w:pPr>
        <w:spacing w:after="120"/>
        <w:ind w:firstLine="397"/>
        <w:jc w:val="both"/>
      </w:pPr>
      <w:r>
        <w:rPr>
          <w:rFonts w:ascii="Arial" w:cs="Arial" w:eastAsia="Arial" w:hAnsi="Arial"/>
          <w:sz w:val="24"/>
          <w:szCs w:val="24"/>
        </w:rPr>
        <w:t xml:space="preserve">1. В </w:t>
      </w:r>
      <w:hyperlink w:history="1" r:id="rIdgf-m9gscglha8or85lbhz">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"Заседание совместного заседания местных кенешей по отбору кандидатуры для предложения к назначению на должность акима считается состоявшимся, если в нем приняло участие не менее двух третей от общего числа депутатов совместного заседания местных кенешей. Отобранной считается кандидатура, набравшая большинство голосов от общего числа депутатов совместного заседания местных кенешей.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по итогам первого тура голосования.</w:t>
      </w:r>
    </w:p>
    <w:p>
      <w:pPr>
        <w:spacing w:after="120"/>
        <w:ind w:firstLine="397"/>
        <w:jc w:val="both"/>
      </w:pPr>
      <w:r>
        <w:rPr>
          <w:rFonts w:ascii="Arial" w:cs="Arial" w:eastAsia="Arial" w:hAnsi="Arial"/>
          <w:sz w:val="24"/>
          <w:szCs w:val="24"/>
        </w:rPr>
        <w:t xml:space="preserve">В случае невозможности определения двух кандидатур для проведения второго тура голосования проводится промежуточный тур для определения кандидатов на второй тур голосования среди тех кандидатов, у которых имеется одинаковое количество голосов.</w:t>
      </w:r>
    </w:p>
    <w:p>
      <w:pPr>
        <w:spacing w:after="120"/>
        <w:ind w:firstLine="397"/>
        <w:jc w:val="both"/>
      </w:pPr>
      <w:r>
        <w:rPr>
          <w:rFonts w:ascii="Arial" w:cs="Arial" w:eastAsia="Arial" w:hAnsi="Arial"/>
          <w:sz w:val="24"/>
          <w:szCs w:val="24"/>
        </w:rPr>
        <w:t xml:space="preserve">Отобранной во втором туре голосования считается кандидатура, набравшая больше голосов депутатов, принявших участие в голосовании, чем другой кандидат.</w:t>
      </w:r>
    </w:p>
    <w:p>
      <w:pPr>
        <w:spacing w:after="120"/>
        <w:ind w:firstLine="397"/>
        <w:jc w:val="both"/>
      </w:pPr>
      <w:r>
        <w:rPr>
          <w:rFonts w:ascii="Arial" w:cs="Arial" w:eastAsia="Arial" w:hAnsi="Arial"/>
          <w:sz w:val="24"/>
          <w:szCs w:val="24"/>
        </w:rPr>
        <w:t xml:space="preserve">В случае если по итогам второго тура обе кандидатуры набрали равное количество голосов, эти кандидатуры считаются отобранными и предлагаются Премьер-министру для решения вопроса о назначении одной из них на должность акима.</w:t>
      </w:r>
    </w:p>
    <w:p>
      <w:pPr>
        <w:spacing w:after="120"/>
        <w:ind w:firstLine="397"/>
        <w:jc w:val="both"/>
      </w:pPr>
      <w:r>
        <w:rPr>
          <w:rFonts w:ascii="Arial" w:cs="Arial" w:eastAsia="Arial" w:hAnsi="Arial"/>
          <w:sz w:val="24"/>
          <w:szCs w:val="24"/>
        </w:rPr>
        <w:t xml:space="preserve">Отбор кандидатуры для предложения к назначению на должность акима не может быть перенесен на следующее заседание.";</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"В случае если до истечения срока, указанного в абзаце втором части 2 настоящей статьи, совместное заседание местных кенешей не предложит Премьер-министру Кыргызской Республики кандидатуру для назначения на должность акима, Премьер-министр Кыргызской Республики вправе внести Президенту Кыргызской Республики предложение о роспуске местных кенешей соответствующего района и назначении досрочных выборов.</w:t>
      </w:r>
    </w:p>
    <w:p>
      <w:pPr>
        <w:spacing w:after="120"/>
        <w:ind w:firstLine="397"/>
        <w:jc w:val="both"/>
      </w:pPr>
      <w:r>
        <w:rPr>
          <w:rFonts w:ascii="Arial" w:cs="Arial" w:eastAsia="Arial" w:hAnsi="Arial"/>
          <w:sz w:val="24"/>
          <w:szCs w:val="24"/>
        </w:rPr>
        <w:t xml:space="preserve">Предложенная совместным заседанием местных кенешей кандидатура на вакантную должность акима подлежит в обязательном порядке назначению Премьер-министром Кыргызской Республики в течение 10 рабочих дней.".</w:t>
      </w:r>
    </w:p>
    <w:p>
      <w:pPr>
        <w:spacing w:after="120"/>
        <w:ind w:firstLine="397"/>
        <w:jc w:val="both"/>
      </w:pPr>
      <w:r>
        <w:rPr>
          <w:rFonts w:ascii="Arial" w:cs="Arial" w:eastAsia="Arial" w:hAnsi="Arial"/>
          <w:sz w:val="24"/>
          <w:szCs w:val="24"/>
        </w:rPr>
        <w:t xml:space="preserve">2. В части 1 </w:t>
      </w:r>
      <w:hyperlink w:history="1" r:id="rIdscn8dm6fou57ysif3yolf">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пункт 10 изложить в следующей редакции:</w:t>
      </w:r>
    </w:p>
    <w:p>
      <w:pPr>
        <w:spacing w:after="120"/>
        <w:ind w:firstLine="397"/>
        <w:jc w:val="both"/>
      </w:pPr>
      <w:r>
        <w:rPr>
          <w:rFonts w:ascii="Arial" w:cs="Arial" w:eastAsia="Arial" w:hAnsi="Arial"/>
          <w:sz w:val="24"/>
          <w:szCs w:val="24"/>
        </w:rPr>
        <w:t xml:space="preserve">"10) по инициативе одной трети депутатов от общего числа депутатов совместного заседания местных кенешей, если она поддержана двумя третями голосов депутатов, принявших участие на совместном заседании местных кенешей;";</w:t>
      </w:r>
    </w:p>
    <w:p>
      <w:pPr>
        <w:spacing w:after="120"/>
        <w:ind w:firstLine="397"/>
        <w:jc w:val="both"/>
      </w:pPr>
      <w:r>
        <w:rPr>
          <w:rFonts w:ascii="Arial" w:cs="Arial" w:eastAsia="Arial" w:hAnsi="Arial"/>
          <w:sz w:val="24"/>
          <w:szCs w:val="24"/>
        </w:rPr>
        <w:t xml:space="preserve">часть дополнить пунктом 10-1 следующего содержания:</w:t>
      </w:r>
    </w:p>
    <w:p>
      <w:pPr>
        <w:spacing w:after="120"/>
        <w:ind w:firstLine="397"/>
        <w:jc w:val="both"/>
      </w:pPr>
      <w:r>
        <w:rPr>
          <w:rFonts w:ascii="Arial" w:cs="Arial" w:eastAsia="Arial" w:hAnsi="Arial"/>
          <w:sz w:val="24"/>
          <w:szCs w:val="24"/>
        </w:rPr>
        <w:t xml:space="preserve">"10-1) по инициативе Премьер-министра Кыргызской Республики, если она поддержана одной третью голосов депутатов, принявших участие на совместном заседании местных кенешей.".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Премьер-министру Кыргызской Республики и местным кенешам Джети-Огузского района Иссык-Кульской области со дня вступления в силу настоящего Закона провести новую процедуру по отбору и назначению акима Джети-Огузского района в соответствии с порядком и в сроки, установленные статьей 14 Закона Кыргызской Республики "О местной государственной администрации" с учетом изменений, предусмотренных настоящим Законом.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vcozgbkwinuh1ire5kt">
      <w:r>
        <w:rPr>
          <w:rFonts w:ascii="Arial" w:cs="Arial" w:eastAsia="Arial" w:hAnsi="Arial"/>
          <w:color w:val="132D3F"/>
          <w:sz w:val="16"/>
          <w:szCs w:val="16"/>
          <w:u w:val="single"/>
        </w:rPr>
        <w:t xml:space="preserve">dalil.kg/document/205221</w:t>
      </w:r>
    </w:hyperlink>
  </w:p>
  <w:p>
    <w:pPr>
      <w:spacing w:after="0" w:before="40"/>
      <w:jc w:val="center"/>
    </w:pPr>
    <w:hyperlink w:history="1" r:id="rIdpv8-hgm7ddbw0rxk0pr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n3it7mf4c9kxur32uec" Type="http://schemas.openxmlformats.org/officeDocument/2006/relationships/hyperlink" Target="https://dalil.kg/document/112302" TargetMode="External"/><Relationship Id="rIdaubzeg_dd7bfg7ywahjcq" Type="http://schemas.openxmlformats.org/officeDocument/2006/relationships/hyperlink" Target="https://dalil.kg/document/203101" TargetMode="External"/><Relationship Id="rIdgf-m9gscglha8or85lbhz" Type="http://schemas.openxmlformats.org/officeDocument/2006/relationships/hyperlink" Target="https://dalil.kg/document/203101#&#1088;14" TargetMode="External"/><Relationship Id="rIdscn8dm6fou57ysif3yolf" Type="http://schemas.openxmlformats.org/officeDocument/2006/relationships/hyperlink" Target="https://dalil.kg/document/203101#&#1088;1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vcozgbkwinuh1ire5kt" Type="http://schemas.openxmlformats.org/officeDocument/2006/relationships/hyperlink" Target="https://dalil.kg/document/205221" TargetMode="External"/><Relationship Id="rIdpv8-hgm7ddbw0rxk0pr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2026-09-24T18:52:50.054Z</dcterms:created>
  <dcterms:modified xsi:type="dcterms:W3CDTF">2026-09-24T18:52:50.054Z</dcterms:modified>
</cp:coreProperties>
</file>

<file path=docProps/custom.xml><?xml version="1.0" encoding="utf-8"?>
<Properties xmlns="http://schemas.openxmlformats.org/officeDocument/2006/custom-properties" xmlns:vt="http://schemas.openxmlformats.org/officeDocument/2006/docPropsVTypes"/>
</file>