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dhx9nnqisfz7ili_bo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2014 года № 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Кодекс Кыргызской Республики об административной ответственности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ef2tyqbxae4ttt9kji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z9ex03uingarwdm1vha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584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"Дела об административных правонарушениях, предусмотренных частью первой статьи 57, частью второй статьи 65,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66-9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139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191</w:t>
      </w:r>
      <w:r>
        <w:rPr>
          <w:rFonts w:ascii="Arial" w:cs="Arial" w:eastAsia="Arial" w:hAnsi="Arial"/>
          <w:sz w:val="24"/>
          <w:szCs w:val="24"/>
        </w:rPr>
        <w:t xml:space="preserve">, частями второй и четвертой </w:t>
      </w:r>
      <w:r>
        <w:rPr>
          <w:rFonts w:ascii="Arial" w:cs="Arial" w:eastAsia="Arial" w:hAnsi="Arial"/>
          <w:sz w:val="24"/>
          <w:szCs w:val="24"/>
        </w:rPr>
        <w:t xml:space="preserve">статьи 220</w:t>
      </w:r>
      <w:r>
        <w:rPr>
          <w:rFonts w:ascii="Arial" w:cs="Arial" w:eastAsia="Arial" w:hAnsi="Arial"/>
          <w:sz w:val="24"/>
          <w:szCs w:val="24"/>
        </w:rPr>
        <w:t xml:space="preserve">, частью второй статьи 221, частью первой статьи 282, частью первой статьи 364, статьями </w:t>
      </w:r>
      <w:r>
        <w:rPr>
          <w:rFonts w:ascii="Arial" w:cs="Arial" w:eastAsia="Arial" w:hAnsi="Arial"/>
          <w:sz w:val="24"/>
          <w:szCs w:val="24"/>
        </w:rPr>
        <w:t xml:space="preserve">367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488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489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505-14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по месту их совершения или по месту жительства лица, привлекаемого к административной ответственности.".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44 дополнить </w:t>
      </w:r>
      <w:hyperlink w:history="1" r:id="rIdtku8f5khxk3buyrznnb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634-1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634-2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634-1. Исполнение постановления об организации привлечения к общественным работам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постановления о привлечении к общественным работам осуществляется органами внутренних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привлечения правонарушителей к общественным работам возлагается на органы местного самоуправления.</w:t>
      </w:r>
    </w:p>
    <w:p>
      <w:pPr>
        <w:spacing w:after="120"/>
        <w:ind w:firstLine="397"/>
        <w:jc w:val="both"/>
      </w:pPr>
      <w:hyperlink w:history="1" r:id="rIdo3qwks1vxywuqgguxeh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634-2</w:t>
        </w:r>
      </w:hyperlink>
      <w:r>
        <w:rPr>
          <w:rFonts w:ascii="Arial" w:cs="Arial" w:eastAsia="Arial" w:hAnsi="Arial"/>
          <w:sz w:val="24"/>
          <w:szCs w:val="24"/>
        </w:rPr>
        <w:t xml:space="preserve">. Срок исполнения постановления о привлечении к общественным работам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общественных работ должен быть отработан правонарушителем не позднее двух месяцев со дня объявления ему постановления о привлечении к общественным работам.".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со дня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dhx9nnqisfz7ili_bo9k" Type="http://schemas.openxmlformats.org/officeDocument/2006/relationships/hyperlink" Target="http://kodeks.duckdns.org/document/112522" TargetMode="External"/><Relationship Id="rId1ef2tyqbxae4ttt9kjihh" Type="http://schemas.openxmlformats.org/officeDocument/2006/relationships/hyperlink" Target="http://kodeks.duckdns.org/document/6" TargetMode="External"/><Relationship Id="rIdz9ex03uingarwdm1vha5k" Type="http://schemas.openxmlformats.org/officeDocument/2006/relationships/hyperlink" Target="http://kodeks.duckdns.org/document/6#&#1088;584" TargetMode="External"/><Relationship Id="rIdtku8f5khxk3buyrznnb9h" Type="http://schemas.openxmlformats.org/officeDocument/2006/relationships/hyperlink" Target="http://kodeks.duckdns.org/document/6#&#1088;6341" TargetMode="External"/><Relationship Id="rIdo3qwks1vxywuqgguxeh5g" Type="http://schemas.openxmlformats.org/officeDocument/2006/relationships/hyperlink" Target="http://kodeks.duckdns.org/document/6#&#1088;634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2026-09-22T23:46:20.956Z</dcterms:created>
  <dcterms:modified xsi:type="dcterms:W3CDTF">2026-09-22T23:46:20.956Z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