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w:t>
      </w:r>
    </w:p>
    <w:p>
      <w:pPr>
        <w:spacing w:after="120"/>
        <w:jc w:val="center"/>
      </w:pPr>
      <w:r>
        <w:rPr>
          <w:rFonts w:ascii="Arial" w:cs="Arial" w:eastAsia="Arial" w:hAnsi="Arial"/>
          <w:i/>
          <w:iCs/>
          <w:sz w:val="24"/>
          <w:szCs w:val="24"/>
        </w:rPr>
        <w:t xml:space="preserve">с </w:t>
      </w:r>
      <w:hyperlink w:history="1" r:id="rIdrelayqtzmfqpf2e6kagfk">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сентября 2025 года № 203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июля 2014 года № 114</w:t>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w:t>
      </w:r>
    </w:p>
    <w:p>
      <w:pPr>
        <w:spacing w:after="240" w:before="200"/>
        <w:jc w:val="center"/>
      </w:pPr>
      <w:r>
        <w:rPr>
          <w:rFonts w:ascii="Arial" w:cs="Arial" w:eastAsia="Arial" w:hAnsi="Arial"/>
          <w:b/>
          <w:bCs/>
          <w:sz w:val="28"/>
          <w:szCs w:val="28"/>
        </w:rPr>
        <w:t xml:space="preserve">"Об Омбудсмене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Внести в </w:t>
      </w:r>
      <w:hyperlink w:history="1" r:id="rIdgqtpnx5ygoxatiud48md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(Ведомости Жогорку Кенеша Кыргызской Республики, 2002 г., № 10, ст.437)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syo5jrjoodqsyfcgwn5e4">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Правом представления кандидатуры на должность Омбудсмена (Акыйкатчы) обладают парламентские фракции.</w:t>
      </w:r>
    </w:p>
    <w:p>
      <w:pPr>
        <w:spacing w:after="120"/>
        <w:jc w:val="both"/>
      </w:pPr>
      <w:r>
        <w:rPr>
          <w:rFonts w:ascii="Arial" w:cs="Arial" w:eastAsia="Arial" w:hAnsi="Arial"/>
          <w:sz w:val="24"/>
          <w:szCs w:val="24"/>
        </w:rPr>
        <w:t xml:space="preserve">Парламентские фракции для избрания на должность Омбудсмена (Акыйкатчы) представляют не более трех кандидатур от каждой фракции.";</w:t>
      </w:r>
    </w:p>
    <w:p>
      <w:pPr>
        <w:spacing w:after="120"/>
        <w:jc w:val="both"/>
      </w:pPr>
      <w:r>
        <w:rPr>
          <w:rFonts w:ascii="Arial" w:cs="Arial" w:eastAsia="Arial" w:hAnsi="Arial"/>
          <w:sz w:val="24"/>
          <w:szCs w:val="24"/>
        </w:rPr>
        <w:t xml:space="preserve">пункты 5 и 9 признать утратившими силу;</w:t>
      </w:r>
    </w:p>
    <w:p>
      <w:pPr>
        <w:spacing w:after="120"/>
        <w:jc w:val="both"/>
      </w:pPr>
      <w:r>
        <w:rPr>
          <w:rFonts w:ascii="Arial" w:cs="Arial" w:eastAsia="Arial" w:hAnsi="Arial"/>
          <w:sz w:val="24"/>
          <w:szCs w:val="24"/>
        </w:rPr>
        <w:t xml:space="preserve">пункты 6 и 7 изложить в следующей редакции:</w:t>
      </w:r>
    </w:p>
    <w:p>
      <w:pPr>
        <w:spacing w:after="120"/>
        <w:jc w:val="both"/>
      </w:pPr>
      <w:r>
        <w:rPr>
          <w:rFonts w:ascii="Arial" w:cs="Arial" w:eastAsia="Arial" w:hAnsi="Arial"/>
          <w:sz w:val="24"/>
          <w:szCs w:val="24"/>
        </w:rPr>
        <w:t xml:space="preserve">"6. Омбудсмен (Акыйкатчы), его заместитель считается избранным, если за его кандидатуру проголосовало большинство от числа присутствующих депутатов, но не менее чем 50 депутатов Жогорку Кенеша.</w:t>
      </w:r>
    </w:p>
    <w:p>
      <w:pPr>
        <w:spacing w:after="120"/>
        <w:jc w:val="both"/>
      </w:pPr>
      <w:r>
        <w:rPr>
          <w:rFonts w:ascii="Arial" w:cs="Arial" w:eastAsia="Arial" w:hAnsi="Arial"/>
          <w:sz w:val="24"/>
          <w:szCs w:val="24"/>
        </w:rPr>
        <w:t xml:space="preserve">7. Если ни одна из кандидатур не набрала необходимого количества голосов депутатов,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В случае если ни одна из кандидатур во втором туре не набрала требуемого для избрания числа голосов депутатов, то проводится третий тур голосования по одной кандидатуре, получившей наибольшее число голосов депутатов, но не достаточное для избрания число голосов депутатов.</w:t>
      </w:r>
    </w:p>
    <w:p>
      <w:pPr>
        <w:spacing w:after="120"/>
        <w:jc w:val="both"/>
      </w:pPr>
      <w:r>
        <w:rPr>
          <w:rFonts w:ascii="Arial" w:cs="Arial" w:eastAsia="Arial" w:hAnsi="Arial"/>
          <w:sz w:val="24"/>
          <w:szCs w:val="24"/>
        </w:rPr>
        <w:t xml:space="preserve">По итогам третьего тура избранным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Если в третьем туре кандидат не набрал требуемого для избрания числа голосов,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во втором туре обе кандидатуры набрали равное количество голосов депутатов от числа присутствующих депутатов, но не менее чем 50 голосов депутатов Жогорку Кенеша, то проводится переголосование по этим двум кандидатурам. По итогам переголосования избранным считается кандидатура, набравшая большинство голосов от числа присутствующих депутатов, но не менее чем 50 голосов депутатов Жогорку Кенеша. В случае если по итогам переголосования обе кандидатуры опять получают равное количество голосов,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 первом туре более двух кандидатур получили равное количество голосов от числа присутствующих депутатов, но не менее чем 50 голосов депутатов Жогорку Кенеша, выборы по этим кандидатурам проводятся в режиме первого тура. В случае если повторяется результат предыдущего голосования,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Процедура голосования по избранию кандидатуры на должность Омбудсмена (Акыйкатчы) не может быть перенесена на следующее заседание Жогорку Кенеша.";</w:t>
      </w:r>
    </w:p>
    <w:p>
      <w:pPr>
        <w:spacing w:after="120"/>
        <w:jc w:val="both"/>
      </w:pPr>
      <w:r>
        <w:rPr>
          <w:rFonts w:ascii="Arial" w:cs="Arial" w:eastAsia="Arial" w:hAnsi="Arial"/>
          <w:sz w:val="24"/>
          <w:szCs w:val="24"/>
        </w:rPr>
        <w:t xml:space="preserve">в пункте 8 цифры "7" и "14" заменить соответственно цифрами "14" и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elayqtzmfqpf2e6kagfk" Type="http://schemas.openxmlformats.org/officeDocument/2006/relationships/hyperlink" Target="http://kodeks.duckdns.org/document/230031622" TargetMode="External"/><Relationship Id="rIdgqtpnx5ygoxatiud48md6" Type="http://schemas.openxmlformats.org/officeDocument/2006/relationships/hyperlink" Target="http://kodeks.duckdns.org/document/1093" TargetMode="External"/><Relationship Id="rIdsyo5jrjoodqsyfcgwn5e4" Type="http://schemas.openxmlformats.org/officeDocument/2006/relationships/hyperlink" Target="http://kodeks.duckdns.org/document/1093#&#1088;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2026-09-23T02:17:06.270Z</dcterms:created>
  <dcterms:modified xsi:type="dcterms:W3CDTF">2026-09-23T02:17:06.270Z</dcterms:modified>
</cp:coreProperties>
</file>

<file path=docProps/custom.xml><?xml version="1.0" encoding="utf-8"?>
<Properties xmlns="http://schemas.openxmlformats.org/officeDocument/2006/custom-properties" xmlns:vt="http://schemas.openxmlformats.org/officeDocument/2006/docPropsVTypes"/>
</file>