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единства измерений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i-vvbt1z6tc5r9nqjb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8mpmp4fhrk5_kfiwyj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8u7yw59gvx_obj0wrvb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сентября 2019 года № 446 "О мерах по реализации Закона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обеспечения прослеживаемости и единства измерений в Кыргызской Республике и направлен на достижение объективных, достоверных и сопоставимых результатов измерений, на защиту прав и законных интересов граждан, индивидуальных предпринимателей, юридических лиц и государства от последствий недостоверных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метрологический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государственным органом, уполномоченным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для осуществления проверки соблюдения обязательных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единство измерений</w:t>
      </w:r>
      <w:r>
        <w:rPr>
          <w:rFonts w:ascii="Arial" w:cs="Arial" w:eastAsia="Arial" w:hAnsi="Arial"/>
          <w:sz w:val="24"/>
          <w:szCs w:val="24"/>
        </w:rPr>
        <w:t xml:space="preserve"> - состояние измерений, при котором их результаты выражены в узаконенных единицах величин или в значениях по установленным шкалам измерений, а показатели точности измерений не выходят за установленные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законодательная метрология</w:t>
      </w:r>
      <w:r>
        <w:rPr>
          <w:rFonts w:ascii="Arial" w:cs="Arial" w:eastAsia="Arial" w:hAnsi="Arial"/>
          <w:sz w:val="24"/>
          <w:szCs w:val="24"/>
        </w:rPr>
        <w:t xml:space="preserve"> - раздел метрологии, относящийся к деятельности, связанной с законодательными требованиями, и касающийся измерений, единиц измерений, средств измерений и методов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калибровка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совокупность операций, устанавливающих соотношение между значениями величин с неопределенностями измерений, которые обеспечивают эталоны, и соответствующими показаниями средств измерений с присущими им неопределенностями;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метрологическая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анализ и оценивание правильности применения метрологических требований, правил и норм, в первую очередь, связанных с единством и точностью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метрология</w:t>
      </w:r>
      <w:r>
        <w:rPr>
          <w:rFonts w:ascii="Arial" w:cs="Arial" w:eastAsia="Arial" w:hAnsi="Arial"/>
          <w:sz w:val="24"/>
          <w:szCs w:val="24"/>
        </w:rPr>
        <w:t xml:space="preserve"> - наука об измерениях, методах и средствах обеспечения их единства и способах достижения требуемой точности;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метрологическая прослеживаемость</w:t>
      </w:r>
      <w:r>
        <w:rPr>
          <w:rFonts w:ascii="Arial" w:cs="Arial" w:eastAsia="Arial" w:hAnsi="Arial"/>
          <w:sz w:val="24"/>
          <w:szCs w:val="24"/>
        </w:rPr>
        <w:t xml:space="preserve"> - свойство результата измерений, в соответствии с которым результат может быть соотнесен с основой для сравнения через документированную непрерывную цепь калибровок (до международной системы СИ), каждая из которых вносит вклад в неопределенность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неопределенность измерений</w:t>
      </w:r>
      <w:r>
        <w:rPr>
          <w:rFonts w:ascii="Arial" w:cs="Arial" w:eastAsia="Arial" w:hAnsi="Arial"/>
          <w:sz w:val="24"/>
          <w:szCs w:val="24"/>
        </w:rPr>
        <w:t xml:space="preserve"> - неотрицательный параметр, характеризующий рассеяние значений величины, приписываемых измеряемой величине на основании используемой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поверка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</w:t>
      </w:r>
      <w:r>
        <w:rPr>
          <w:rFonts w:ascii="Arial" w:cs="Arial" w:eastAsia="Arial" w:hAnsi="Arial"/>
          <w:sz w:val="24"/>
          <w:szCs w:val="24"/>
        </w:rPr>
        <w:t xml:space="preserve"> - учет средств измерений, изготовленных в Кыргызской Республике или ввозимых в единичных экземплярах или малыми партиями в количестве до 10 единиц, применяемых в сфере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сличение эталонов</w:t>
      </w:r>
      <w:r>
        <w:rPr>
          <w:rFonts w:ascii="Arial" w:cs="Arial" w:eastAsia="Arial" w:hAnsi="Arial"/>
          <w:sz w:val="24"/>
          <w:szCs w:val="24"/>
        </w:rPr>
        <w:t xml:space="preserve"> - сравнение размеров единицы, воспроизводимых и (или) хранимых двумя или более эталонами;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измерений</w:t>
      </w:r>
      <w:r>
        <w:rPr>
          <w:rFonts w:ascii="Arial" w:cs="Arial" w:eastAsia="Arial" w:hAnsi="Arial"/>
          <w:sz w:val="24"/>
          <w:szCs w:val="24"/>
        </w:rPr>
        <w:t xml:space="preserve"> - техническое средство, предназначенное для измерений, имеющее установленные метрологические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материал,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утверждение типа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решение, вынесенное национальным органом по метрологии о том, что тип средства измерений соответствует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фасованные товары</w:t>
      </w:r>
      <w:r>
        <w:rPr>
          <w:rFonts w:ascii="Arial" w:cs="Arial" w:eastAsia="Arial" w:hAnsi="Arial"/>
          <w:sz w:val="24"/>
          <w:szCs w:val="24"/>
        </w:rPr>
        <w:t xml:space="preserve"> - товары в упаковках, которые упаковывают и запечатывают в отсутствие потребителя, при этом содержимое упаковки не может быть изменено без ее вскрытия или деформации, а масса, объем, длина, площадь или иные величины, указывающие количество содержащегося в упаковке товара, обозначены на упаковке;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</w:t>
      </w:r>
      <w:r>
        <w:rPr>
          <w:rFonts w:ascii="Arial" w:cs="Arial" w:eastAsia="Arial" w:hAnsi="Arial"/>
          <w:sz w:val="24"/>
          <w:szCs w:val="24"/>
        </w:rPr>
        <w:t xml:space="preserve">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 исходный</w:t>
      </w:r>
      <w:r>
        <w:rPr>
          <w:rFonts w:ascii="Arial" w:cs="Arial" w:eastAsia="Arial" w:hAnsi="Arial"/>
          <w:sz w:val="24"/>
          <w:szCs w:val="24"/>
        </w:rPr>
        <w:t xml:space="preserve"> - эталон, обладающий наивысшими метрологическими свойствами (в стране, регионе, организации, лаборатории) и передающий единицу величины или шкалу измерений подчиненным эталонам и средствам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 национальный</w:t>
      </w:r>
      <w:r>
        <w:rPr>
          <w:rFonts w:ascii="Arial" w:cs="Arial" w:eastAsia="Arial" w:hAnsi="Arial"/>
          <w:sz w:val="24"/>
          <w:szCs w:val="24"/>
        </w:rPr>
        <w:t xml:space="preserve">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znfg7zrgaisdor2jna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974jkhvizbazcyc9hw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по обеспечению единства измерений основывается на </w:t>
      </w:r>
      <w:hyperlink w:history="1" r:id="rIdfp5eu0qjh_9a7-mv5f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актов, принимаемых на основе настоящего Закона, а также вступивших в установленном законом порядке в силу международных договоров и соглашений,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система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система обеспечения единства измерений представляет совокупность правил проведения работ по обеспечению единства измерений, ее участников и правил функционирования системы обеспечения единства измерений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Сфера государственного регулирования распространяется на измерения, которые выполняются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осуществлении деятельности в области здравоохранения,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осуществлении деятельности в области охраны окружающей среды, обеспечении безопасности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выполнении работ по обеспечению безопасных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осуществлении торговых операций и взаимных расчетов между производителем (продавцом) и потребителем (покупателем);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оказании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осуществлении деятельности в обязательной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государственной системы обеспечения единства измерений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орган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орган по метрологии и его территориальные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орган по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метрологические службы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Компетенция государственного органа по обеспечению единства измерений, национального органа по метрологии и государственного органа по метрологическому надзору определяется положениями, утверждаемыми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выполнении работ в сфере государственного регулирования создание метрологических служб по обеспечению единства измерений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exqwo01n5hp4rfxtlm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6xbdrkdfdqlzemnw-w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Единицы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применяются единицы величин Международной системы единиц (СИ), принятые Генеральной конференцией по мерам и весам, рекомендованные Международной организацией законодательной метрологии (МОЗМ), десятичные кратные и дольные единицы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Наименования, обозначения, правила написания и применения единиц величин в Кыргызской Республике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применяются наравне с единицами величин Международной системы единиц внесистемные единицы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написания и применения внесистемных единиц величин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Национальные и исходные эталоны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эталоны Кыргызской Республики создаются для поддержания и распространения допущенных к применению единиц величин в соответствии с потребностями Кыргызской Республики, связанными с ее техническим развитием. Национальные эталоны хранятся в национальном органе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национальных эталонов единиц величин, ведения государственного реестра национальных эталонов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национальных эталонов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Национальные эталоны Кыргызской Республики являются собственностью Кыргызской Республики 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ex3rcekvkxljpu4j6o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keqvxcj4yx2sbd8s5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Специализированные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8nguxgs0dbxbo4yve3m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2022 года № 75)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Средства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измерений используются для определения значений величин, единицы которых допущены в установленном порядке к применению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средствам измерений относятся меры, измерительные приборы, измерительные системы и комплексы, а также другие устройства, выполняющие измерительные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отнесении технического средства к средствам измерений принимает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при проведении измерений, относящихся к сфере государственного регулирования, должны применяться средства измерений утвержденного типа или зарегистрированные, прошедшие поверку.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cb2wxhsdmemzfo4awb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Утверждение типа средств измерений и стандартных образцов и регистрация средств измерений, производимых в Кыргызской Республике или ввозимых на территорию Кыргызской Республики в единичных экземплярах или малыми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Утверждению типа до выпуска в обращение подлежат средства измерений, производимые в Кыргызской Республике или ввозимые на территорию Кыргызской Республики, предназначенные для применения в сфере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Утверждению типа до выпуска в обращение подлежат стандартные образцы, производимые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до выпуска в обращение подлежат средства измерений, производимые в Кыргызской Республике или ввозимые на территорию Кыргызской Республики в единичных экземплярах или малыми партиями в количестве не более 10 единиц, предназначенные для применения в сфере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результатов испытаний средств измерений и утверждение типа средств измерений, произведенных в иностранных государствах, осуществляется на основании вступивших в установленном законом порядке в силу международных договоров, участницей которых является Кыргызская Республика, а также в соответствии с соглашениями иных организаций о взаимном признании, к которым присоединились национальные органы в сфере технического регулирования и метрологии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Кабинетом Министров Кыргызской Республики. Порядок утверждения типа средств измерений и стандартных образцов в рамках Евразийского экономического союза устанавливается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pa5wuu0g_ji6ussywt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z4cwqvmy80t5cxtb8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Поверка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измерений, применяемые в сфере государственного регулирования, подлежат первичной, периодическим поверкам и при необходимости внеочередным поверкам.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Поверку средств измерений осуществляют поверочные лаборатории национального органа по метрологии и его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поверки поверочные лаборатории национального органа по метрологии и его территориальных подразделений должны быть аккредитованы.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поверочных лабораторий национального органа по метрологии и его территориальных подразделений, имеющих аккредитацию на калибровку средств измерений в соответствующей области,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соответствующих эталонов в национальном органе по метрологии и его территориальных подразделениях поверку средств измерений осуществляют юридические лица, уполномоченные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Специалисты, осуществляющие поверку средств измерений, подлежат аттестации в качестве поверителей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устанавливаются Кабинетом Министров Кыргызской Республики. Порядок организации поверки средств измерений в рамках Евразийского экономического союза устанавливается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oo_kugpbf6shildtcq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pgvp_6km2isila1km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со </w:t>
      </w:r>
      <w:hyperlink w:history="1" r:id="rIdpktekyjxx_ocv9s3pbl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4 марта 2020 года № 23, данный абзац вступает в силу с 1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Метрологическая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Обязательной метрологической экспертизе подлежат проекты технических регламентов, других нормативных правовых актов, которые содержат требования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 экспертизы устанавливается Кабинетом Министров Кыргызской Республики, а в рамках Евразийского экономического союза определяется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 сферы государственного регулирования в добровольном порядке может проводиться метрологическая экспертиза стандартов, проектной, конструкторской, технологической документации, средств измерений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rz0-6jgrylvcatbzp_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Проведение испытаний средств измерений и (или) аттестации стандартных образцов с целью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Испытания средств измерений и стандартных образцов с целью утверждения типа средств измерений проводят национальный орган по метрологии и его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отдельным видам измерений, при отсутствии соответствующих эталонов в национальном органе по метрологии и его территориальных подразделениях, допускается делегирование права на проведение испытаний средств измерений с целью утверждения типа и (или) поверки средств измерений юридическим лицам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и отзыва права проведения испытаний средств измерений и (или) аттестации стандартных образцов с целью утверждения типа и (или) поверки средств измерений юридическим лицам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Порядок утверждения типа средств измерений и стандартных образцов в рамках Евразийского экономического союза регулируется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qen1y9tmest2wufpbd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jmg7ilzwbg5tudyzl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Методики выполнения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поверки средств измерений методики выполнения измерений являются обязательными для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 сферы государственного регулирования, в добровольном порядке, могут применяться аттестованные методики выполнения измерений, а также разработанные юридическими лицами и индивидуальными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Калибровка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метрологической прослеживаемости в обязательной сфере технического регулирования проводится калибровка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Калибровка средств измерений осуществляется аккредитованными калибровочными лабораториями национального органа по метрологии, его территориальных подразделений и метрологических служб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Калибровка средств измерений проводится с использованием эталонов единиц величин, прослеживаемых к Международной системе единиц СИ, через национальные и исходные эталоны Кыргызской Республики или эталоны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zqy-293fa-ulr-p1oq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в сфере государственного регулирования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выпуском, состоянием и применением средств измерений, в том числе стандартных образцов состава и свойств веществ (материалов), соблюдением нормативных правовых актов в области обеспечения единства измерений, метрологических правил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его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aeqhzgoxvcfxsxlwpy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Информационное обеспечение сведений в области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Информационный фонд по обеспечению единства измерений является источником информационных ресурсов в области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Информационного фонда по обеспечению единства измерений, а также правила пользования этим фондом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imt6xdcikdsyjfq8kc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нарушения положений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нарушившие положения настоящего Закона, несут ответственность в соответствии с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bjaiexacj99rbfzcrtm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2022 года № 75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Государственное финансирование работ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работы по созданию, приобретению, хранению и совершенствованию национальной эталонной базы, обеспечению единства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работы по достижению и поддержанию международного признания национальных эталонов, измерений и калибровок путем аккредитации или экспертной равнозначной оценки в рамках региональной метрологической организации, членом которой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калибровка и поверка национальных эталонов;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ведение Информационного фонда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научно-исследовательские работы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сличениях эталонов на международном, региональном, национальном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и разработка оборудования, помещений, необходимых для содержания национальных и исходных эталонов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уплата взносов и участие в международных (региональных) организациях по метрологии, перечень которых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boiqc2kntqvxbbzstv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t3wq-szxczdg4px_6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Оплата метрологических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хозяйствующим субъектам национальным органом по метрологии, юридическими лицами, уполномоченными в порядке, установленном Кабинетом Министров Кыргызской Республики, оплачиваются в соответствии с тарифами и прейскурантами, согласованными с антимонопольным органом и утвержденными уполномоченным государственным органом в области экономики, и условиями заключаемых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-gppczno8albhlhckl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в области обеспечения единства измерений, выданные в установленном порядке Национальным институтом стандартов и метрологии Кыргызской Республики и уполномоченным органом по метрологии Кыргызской Республики до вступления в силу настоящего Закона,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введения в действие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2cjlpaq4jfnm88-b3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10 августа 2007 года № 149 (Ведомости Жогорку Кенеша Кыргызской Республики, 2007 г., № 7-9, ст.718);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4owv9yix_gribp8h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opzdgbgbhhexk0mauw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29 мая 2012 года № 71 (Ведомости Жогорку Кенеша Кыргызской Республики, 2012 г., № 5, ст.2295).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-vvbt1z6tc5r9nqjbnz" Type="http://schemas.openxmlformats.org/officeDocument/2006/relationships/hyperlink" Target="http://kodeks.duckdns.org/document/112021" TargetMode="External"/><Relationship Id="rIdq8mpmp4fhrk5_kfiwyjk-" Type="http://schemas.openxmlformats.org/officeDocument/2006/relationships/hyperlink" Target="http://kodeks.duckdns.org/document/112410" TargetMode="External"/><Relationship Id="rId8u7yw59gvx_obj0wrvbyp" Type="http://schemas.openxmlformats.org/officeDocument/2006/relationships/hyperlink" Target="http://kodeks.duckdns.org/document/157118" TargetMode="External"/><Relationship Id="rIdzznfg7zrgaisdor2jnalx" Type="http://schemas.openxmlformats.org/officeDocument/2006/relationships/hyperlink" Target="http://kodeks.duckdns.org/document/112021" TargetMode="External"/><Relationship Id="rIdz974jkhvizbazcyc9hwes" Type="http://schemas.openxmlformats.org/officeDocument/2006/relationships/hyperlink" Target="http://kodeks.duckdns.org/document/112410" TargetMode="External"/><Relationship Id="rIdfp5eu0qjh_9a7-mv5foss" Type="http://schemas.openxmlformats.org/officeDocument/2006/relationships/hyperlink" Target="http://kodeks.duckdns.org/document/202913" TargetMode="External"/><Relationship Id="rIdgexqwo01n5hp4rfxtlmhy" Type="http://schemas.openxmlformats.org/officeDocument/2006/relationships/hyperlink" Target="http://kodeks.duckdns.org/document/112021" TargetMode="External"/><Relationship Id="rId06xbdrkdfdqlzemnw-wsc" Type="http://schemas.openxmlformats.org/officeDocument/2006/relationships/hyperlink" Target="http://kodeks.duckdns.org/document/112410" TargetMode="External"/><Relationship Id="rIdjex3rcekvkxljpu4j6of9" Type="http://schemas.openxmlformats.org/officeDocument/2006/relationships/hyperlink" Target="http://kodeks.duckdns.org/document/112021" TargetMode="External"/><Relationship Id="rIdazkeqvxcj4yx2sbd8s5nd" Type="http://schemas.openxmlformats.org/officeDocument/2006/relationships/hyperlink" Target="http://kodeks.duckdns.org/document/112410" TargetMode="External"/><Relationship Id="rId8nguxgs0dbxbo4yve3m9f" Type="http://schemas.openxmlformats.org/officeDocument/2006/relationships/hyperlink" Target="http://kodeks.duckdns.org/document/112410" TargetMode="External"/><Relationship Id="rIdkcb2wxhsdmemzfo4awbeg" Type="http://schemas.openxmlformats.org/officeDocument/2006/relationships/hyperlink" Target="http://kodeks.duckdns.org/document/112021" TargetMode="External"/><Relationship Id="rIdepa5wuu0g_ji6ussywtee" Type="http://schemas.openxmlformats.org/officeDocument/2006/relationships/hyperlink" Target="http://kodeks.duckdns.org/document/112021" TargetMode="External"/><Relationship Id="rIdexz4cwqvmy80t5cxtb8z2" Type="http://schemas.openxmlformats.org/officeDocument/2006/relationships/hyperlink" Target="http://kodeks.duckdns.org/document/112410" TargetMode="External"/><Relationship Id="rIdioo_kugpbf6shildtcqlh" Type="http://schemas.openxmlformats.org/officeDocument/2006/relationships/hyperlink" Target="http://kodeks.duckdns.org/document/112021" TargetMode="External"/><Relationship Id="rIdc-pgvp_6km2isila1kmyo" Type="http://schemas.openxmlformats.org/officeDocument/2006/relationships/hyperlink" Target="http://kodeks.duckdns.org/document/112410" TargetMode="External"/><Relationship Id="rIdpktekyjxx_ocv9s3pbl29" Type="http://schemas.openxmlformats.org/officeDocument/2006/relationships/hyperlink" Target="http://kodeks.duckdns.org/document/112021#st_2" TargetMode="External"/><Relationship Id="rId7rz0-6jgrylvcatbzp_nj" Type="http://schemas.openxmlformats.org/officeDocument/2006/relationships/hyperlink" Target="http://kodeks.duckdns.org/document/112410" TargetMode="External"/><Relationship Id="rId_qen1y9tmest2wufpbdpb" Type="http://schemas.openxmlformats.org/officeDocument/2006/relationships/hyperlink" Target="http://kodeks.duckdns.org/document/112021" TargetMode="External"/><Relationship Id="rIdnyjmg7ilzwbg5tudyzl9o" Type="http://schemas.openxmlformats.org/officeDocument/2006/relationships/hyperlink" Target="http://kodeks.duckdns.org/document/112410" TargetMode="External"/><Relationship Id="rIdwzqy-293fa-ulr-p1oqmw" Type="http://schemas.openxmlformats.org/officeDocument/2006/relationships/hyperlink" Target="http://kodeks.duckdns.org/document/112021" TargetMode="External"/><Relationship Id="rIdyaeqhzgoxvcfxsxlwpy54" Type="http://schemas.openxmlformats.org/officeDocument/2006/relationships/hyperlink" Target="http://kodeks.duckdns.org/document/112410" TargetMode="External"/><Relationship Id="rId1imt6xdcikdsyjfq8kcm_" Type="http://schemas.openxmlformats.org/officeDocument/2006/relationships/hyperlink" Target="http://kodeks.duckdns.org/document/112410" TargetMode="External"/><Relationship Id="rIdbjaiexacj99rbfzcrtmqb" Type="http://schemas.openxmlformats.org/officeDocument/2006/relationships/hyperlink" Target="http://kodeks.duckdns.org/document/112410" TargetMode="External"/><Relationship Id="rIduboiqc2kntqvxbbzstvfm" Type="http://schemas.openxmlformats.org/officeDocument/2006/relationships/hyperlink" Target="http://kodeks.duckdns.org/document/112021" TargetMode="External"/><Relationship Id="rIdubt3wq-szxczdg4px_6za" Type="http://schemas.openxmlformats.org/officeDocument/2006/relationships/hyperlink" Target="http://kodeks.duckdns.org/document/112410" TargetMode="External"/><Relationship Id="rId8-gppczno8albhlhcklcy" Type="http://schemas.openxmlformats.org/officeDocument/2006/relationships/hyperlink" Target="http://kodeks.duckdns.org/document/112410" TargetMode="External"/><Relationship Id="rIdtv2cjlpaq4jfnm88-b3cr" Type="http://schemas.openxmlformats.org/officeDocument/2006/relationships/hyperlink" Target="http://kodeks.duckdns.org/document/202183" TargetMode="External"/><Relationship Id="rIdyq4owv9yix_gribp8hhkt" Type="http://schemas.openxmlformats.org/officeDocument/2006/relationships/hyperlink" Target="http://kodeks.duckdns.org/document/203671" TargetMode="External"/><Relationship Id="rIdopzdgbgbhhexk0mauwrkn" Type="http://schemas.openxmlformats.org/officeDocument/2006/relationships/hyperlink" Target="http://kodeks.duckdns.org/document/202183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2026-09-23T11:53:36.816Z</dcterms:created>
  <dcterms:modified xsi:type="dcterms:W3CDTF">2026-09-23T11:53:36.816Z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