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УТРАТИЛО СИЛУ
 в соответствии с </w:t>
      </w:r>
      <w:hyperlink w:history="1" r:id="rId7n-kaptdex3gw_jnv4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r>
        <w:rPr>
          <w:rFonts w:ascii="Arial" w:cs="Arial" w:eastAsia="Arial" w:hAnsi="Arial"/>
          <w:sz w:val="24"/>
          <w:szCs w:val="24"/>
        </w:rPr>
        <w:t xml:space="preserve">Утверждено
 </w:t>
      </w:r>
      <w:hyperlink w:history="1" r:id="rIdaavjfiuoksp9vq3_cfn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28 июля 2015 года №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изготовления, передачи и хранения избирательных бюллетеней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изготовления, передачи и хранения избирательных бюллетеней при проведении выборов в Кыргызской Республике (далее - Положение) определяет порядок изготовления, передачи и хранения избирательных бюллетеней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1.2. Положение подготовлено в соответствии с требованиями Конституции Кыргызской Республики, законами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1.3. Избирательный бюллетень является документом строгой отчетности, форма и степень защиты которого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120"/>
        <w:jc w:val="both"/>
      </w:pPr>
      <w:r>
        <w:rPr>
          <w:rFonts w:ascii="Arial" w:cs="Arial" w:eastAsia="Arial" w:hAnsi="Arial"/>
          <w:sz w:val="24"/>
          <w:szCs w:val="24"/>
        </w:rPr>
        <w:t xml:space="preserve">1.4. При проведении выборов депутатов Жогорку Кенеша текст и форма избирательного бюллетеня утверждаются Центральной избирательной комиссией не позднее чем за 25 календарных дней до дня голосования. Текст избирательного бюллетеня должен быть размещен только на одной его стороне.</w:t>
      </w:r>
    </w:p>
    <w:p>
      <w:pPr>
        <w:spacing w:after="120"/>
        <w:jc w:val="both"/>
      </w:pPr>
      <w:r>
        <w:rPr>
          <w:rFonts w:ascii="Arial" w:cs="Arial" w:eastAsia="Arial" w:hAnsi="Arial"/>
          <w:sz w:val="24"/>
          <w:szCs w:val="24"/>
        </w:rPr>
        <w:t xml:space="preserve">1.5. На выборах депутатов Жогорку Кенеша в избирательном бюллетене указываются наименования политических партий в очередности, определенной жеребьевкой.</w:t>
      </w:r>
    </w:p>
    <w:p>
      <w:pPr>
        <w:spacing w:after="120"/>
        <w:jc w:val="both"/>
      </w:pPr>
      <w:r>
        <w:rPr>
          <w:rFonts w:ascii="Arial" w:cs="Arial" w:eastAsia="Arial" w:hAnsi="Arial"/>
          <w:sz w:val="24"/>
          <w:szCs w:val="24"/>
        </w:rPr>
        <w:t xml:space="preserve">1.6.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120"/>
        <w:jc w:val="both"/>
      </w:pPr>
      <w:r>
        <w:rPr>
          <w:rFonts w:ascii="Arial" w:cs="Arial" w:eastAsia="Arial" w:hAnsi="Arial"/>
          <w:sz w:val="24"/>
          <w:szCs w:val="24"/>
        </w:rPr>
        <w:t xml:space="preserve">1.7. Справа от указанных сведений о наименовании политических партий по выборам депутатов Жогорку Кенеша помещается пустой квадрат. В конце перечня политических партий помещается строка "Против всех" с расположенным справа от нее пустым квадратом.</w:t>
      </w:r>
    </w:p>
    <w:p>
      <w:pPr>
        <w:spacing w:after="120"/>
        <w:jc w:val="both"/>
      </w:pPr>
      <w:r>
        <w:rPr>
          <w:rFonts w:ascii="Arial" w:cs="Arial" w:eastAsia="Arial" w:hAnsi="Arial"/>
          <w:sz w:val="24"/>
          <w:szCs w:val="24"/>
        </w:rPr>
        <w:t xml:space="preserve">II</w:t>
      </w:r>
      <w:r>
        <w:rPr>
          <w:rFonts w:ascii="Arial" w:cs="Arial" w:eastAsia="Arial" w:hAnsi="Arial"/>
          <w:sz w:val="24"/>
          <w:szCs w:val="24"/>
        </w:rPr>
        <w:t xml:space="preserve">. Изготовление избирательного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Избирательные бюллетени печатаются на государственном и официальном языках не позднее 10 календарных дней до дня голосования. Каждый избирательный бюллетень должен содержать разъяснение о порядке его заполнения, информацию об изготовителе бюллетеня и тираже.</w:t>
      </w:r>
    </w:p>
    <w:p>
      <w:pPr>
        <w:spacing w:after="120"/>
        <w:jc w:val="both"/>
      </w:pPr>
      <w:r>
        <w:rPr>
          <w:rFonts w:ascii="Arial" w:cs="Arial" w:eastAsia="Arial" w:hAnsi="Arial"/>
          <w:sz w:val="24"/>
          <w:szCs w:val="24"/>
        </w:rPr>
        <w:t xml:space="preserve">2.2. Избирательные бюллетени изготавливают типографии, определяемые Центральной избирательной комиссией.</w:t>
      </w:r>
    </w:p>
    <w:p>
      <w:pPr>
        <w:spacing w:after="120"/>
        <w:jc w:val="both"/>
      </w:pPr>
      <w:r>
        <w:rPr>
          <w:rFonts w:ascii="Arial" w:cs="Arial" w:eastAsia="Arial" w:hAnsi="Arial"/>
          <w:sz w:val="24"/>
          <w:szCs w:val="24"/>
        </w:rPr>
        <w:t xml:space="preserve">Контроль за изготовлением избирательных бюллетеней, возлагается на членов и работников аппарата Центральной избирательной комиссии по соответствующему графику.</w:t>
      </w:r>
    </w:p>
    <w:p>
      <w:pPr>
        <w:spacing w:after="120"/>
        <w:jc w:val="both"/>
      </w:pPr>
      <w:r>
        <w:rPr>
          <w:rFonts w:ascii="Arial" w:cs="Arial" w:eastAsia="Arial" w:hAnsi="Arial"/>
          <w:sz w:val="24"/>
          <w:szCs w:val="24"/>
        </w:rPr>
        <w:t xml:space="preserve">2.3. В течение периода изготовления избирательных бюллетеней в типографии устанавливается закрытый режим производственного процесса.</w:t>
      </w:r>
    </w:p>
    <w:p>
      <w:pPr>
        <w:spacing w:after="120"/>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избирательные бюллетени. В случае необходимости специалисты по изготовлению и упаковке избирательных бюллетеней переводятся на двухсменный режим работы.</w:t>
      </w:r>
    </w:p>
    <w:p>
      <w:pPr>
        <w:spacing w:after="120"/>
        <w:jc w:val="both"/>
      </w:pPr>
      <w:r>
        <w:rPr>
          <w:rFonts w:ascii="Arial" w:cs="Arial" w:eastAsia="Arial" w:hAnsi="Arial"/>
          <w:sz w:val="24"/>
          <w:szCs w:val="24"/>
        </w:rPr>
        <w:t xml:space="preserve">2.4. Запрещается в процессе изготовления избирательных бюллетеней внос и вынос каких-либо печатных материалов, ручной клади вплоть до дамских сумочек из производственных помещений. До начала изготовления избирательных бюллетеней из помещения, где будут печататься избирательные бюллетени необходимо вынести всю печатную продукцию, за исключением чистой белой бумаги для печатания избирательных бюллетеней.</w:t>
      </w:r>
    </w:p>
    <w:p>
      <w:pPr>
        <w:spacing w:after="120"/>
        <w:jc w:val="both"/>
      </w:pPr>
      <w:r>
        <w:rPr>
          <w:rFonts w:ascii="Arial" w:cs="Arial" w:eastAsia="Arial" w:hAnsi="Arial"/>
          <w:sz w:val="24"/>
          <w:szCs w:val="24"/>
        </w:rPr>
        <w:t xml:space="preserve">Контроль за режимом входа и выхода лиц, причастных к изготовлению избирательных бюллетеней,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120"/>
        <w:jc w:val="both"/>
      </w:pPr>
      <w:r>
        <w:rPr>
          <w:rFonts w:ascii="Arial" w:cs="Arial" w:eastAsia="Arial" w:hAnsi="Arial"/>
          <w:sz w:val="24"/>
          <w:szCs w:val="24"/>
        </w:rPr>
        <w:t xml:space="preserve">2.5. Ответственные лица по контролю за изготовлением избирательных бюллетеней - члены Центральной избирательной комиссии, работники аппарата Центральной избирательной комиссии, а также представители политических партий присутствующие в качестве наблюдателей, подчиняются режиму, установленному на период изготовления избирательных бюллетеней.</w:t>
      </w:r>
    </w:p>
    <w:p>
      <w:pPr>
        <w:spacing w:after="120"/>
        <w:jc w:val="both"/>
      </w:pPr>
      <w:r>
        <w:rPr>
          <w:rFonts w:ascii="Arial" w:cs="Arial" w:eastAsia="Arial" w:hAnsi="Arial"/>
          <w:sz w:val="24"/>
          <w:szCs w:val="24"/>
        </w:rPr>
        <w:t xml:space="preserve">2.6. Обеспечение безопасности изготовления избирательных бюллетеней и их сохранность в типографии (помещение, в котором находятся избирательные бюллетени,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120"/>
        <w:jc w:val="both"/>
      </w:pPr>
      <w:r>
        <w:rPr>
          <w:rFonts w:ascii="Arial" w:cs="Arial" w:eastAsia="Arial" w:hAnsi="Arial"/>
          <w:sz w:val="24"/>
          <w:szCs w:val="24"/>
        </w:rPr>
        <w:t xml:space="preserve">III</w:t>
      </w:r>
      <w:r>
        <w:rPr>
          <w:rFonts w:ascii="Arial" w:cs="Arial" w:eastAsia="Arial" w:hAnsi="Arial"/>
          <w:sz w:val="24"/>
          <w:szCs w:val="24"/>
        </w:rPr>
        <w:t xml:space="preserve">. Порядок передачи избирательных бюллетеней нижестоящим избирательным комиссиям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в присутствии представителей политических партий, представителей типографии, средств массовой информации,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3.2.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120"/>
        <w:jc w:val="both"/>
      </w:pPr>
      <w:r>
        <w:rPr>
          <w:rFonts w:ascii="Arial" w:cs="Arial" w:eastAsia="Arial" w:hAnsi="Arial"/>
          <w:sz w:val="24"/>
          <w:szCs w:val="24"/>
        </w:rPr>
        <w:t xml:space="preserve">Территориальные избирательные комиссии передают избирательные бюллетени участковым избирательным комиссиям по акту, в присутствии не менее половины членов участковой избирательной комиссии. Представители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120"/>
        <w:jc w:val="both"/>
      </w:pPr>
      <w:r>
        <w:rPr>
          <w:rFonts w:ascii="Arial" w:cs="Arial" w:eastAsia="Arial" w:hAnsi="Arial"/>
          <w:sz w:val="24"/>
          <w:szCs w:val="24"/>
        </w:rPr>
        <w:t xml:space="preserve">3.3. Передача избирательных бюллетеней в соответствующие территориальные избирательные комиссии осуществляется за 10 календарных дней до дня голосования, а в участковые избирательные комиссии - за 2-1 календарный день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120"/>
        <w:jc w:val="both"/>
      </w:pPr>
      <w:r>
        <w:rPr>
          <w:rFonts w:ascii="Arial" w:cs="Arial" w:eastAsia="Arial" w:hAnsi="Arial"/>
          <w:sz w:val="24"/>
          <w:szCs w:val="24"/>
        </w:rPr>
        <w:t xml:space="preserve">При выборах депутатов Жогорку Кенеша Кыргызской Республики 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3.4. В случае выбытия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списках кандидатов. Вычеркивание производится прямой линией по строкам записи всех данных о политической партии, наносимой только шариковой ручкой. При этом наносимая линия должна захватывать также пустой квадрат, помещенный справа строки с данными о наименовании политической партии.</w:t>
      </w:r>
    </w:p>
    <w:p>
      <w:pPr>
        <w:spacing w:after="120"/>
        <w:jc w:val="both"/>
      </w:pPr>
      <w:r>
        <w:rPr>
          <w:rFonts w:ascii="Arial" w:cs="Arial" w:eastAsia="Arial" w:hAnsi="Arial"/>
          <w:sz w:val="24"/>
          <w:szCs w:val="24"/>
        </w:rPr>
        <w:t xml:space="preserve">3.5.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120"/>
        <w:jc w:val="both"/>
      </w:pPr>
      <w:r>
        <w:rPr>
          <w:rFonts w:ascii="Arial" w:cs="Arial" w:eastAsia="Arial" w:hAnsi="Arial"/>
          <w:sz w:val="24"/>
          <w:szCs w:val="24"/>
        </w:rPr>
        <w:t xml:space="preserve">3.6. Запрещается выносить из помещений типографий, избирательных комиссий, а также копировать и распространять избирательные бюллетени.</w:t>
      </w:r>
    </w:p>
    <w:p>
      <w:pPr>
        <w:spacing w:after="120"/>
        <w:jc w:val="both"/>
      </w:pPr>
      <w:r>
        <w:rPr>
          <w:rFonts w:ascii="Arial" w:cs="Arial" w:eastAsia="Arial" w:hAnsi="Arial"/>
          <w:sz w:val="24"/>
          <w:szCs w:val="24"/>
        </w:rPr>
        <w:t xml:space="preserve">IV. Хранение и доставка избирательных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председателей территориальных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120"/>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120"/>
        <w:jc w:val="both"/>
      </w:pPr>
      <w:r>
        <w:rPr>
          <w:rFonts w:ascii="Arial" w:cs="Arial" w:eastAsia="Arial" w:hAnsi="Arial"/>
          <w:sz w:val="24"/>
          <w:szCs w:val="24"/>
        </w:rPr>
        <w:t xml:space="preserve">4.4. После подведения итогов голосования на избирательном участке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политических партий.</w:t>
      </w:r>
    </w:p>
    <w:p>
      <w:pPr>
        <w:spacing w:after="120"/>
        <w:jc w:val="both"/>
      </w:pPr>
      <w:r>
        <w:rPr>
          <w:rFonts w:ascii="Arial" w:cs="Arial" w:eastAsia="Arial" w:hAnsi="Arial"/>
          <w:sz w:val="24"/>
          <w:szCs w:val="24"/>
        </w:rPr>
        <w:t xml:space="preserve">4.5. Избирательные бюллетени хранятся в помещении территориальной избирательной комиссии до уничтожения их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dnka7fdg_z4osbjjmet">
      <w:r>
        <w:rPr>
          <w:rFonts w:ascii="Arial" w:cs="Arial" w:eastAsia="Arial" w:hAnsi="Arial"/>
          <w:color w:val="132D3F"/>
          <w:sz w:val="16"/>
          <w:szCs w:val="16"/>
          <w:u w:val="single"/>
        </w:rPr>
        <w:t xml:space="preserve">dalil.kg/document/20624</w:t>
      </w:r>
    </w:hyperlink>
  </w:p>
  <w:p>
    <w:pPr>
      <w:spacing w:after="0" w:before="40"/>
      <w:jc w:val="center"/>
    </w:pPr>
    <w:hyperlink w:history="1" r:id="rIdqgeuhbocghmjfeds_oy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kaptdex3gw_jnv4z-k" Type="http://schemas.openxmlformats.org/officeDocument/2006/relationships/hyperlink" Target="https://dalil.kg/document/86124" TargetMode="External"/><Relationship Id="rIdaavjfiuoksp9vq3_cfnoi" Type="http://schemas.openxmlformats.org/officeDocument/2006/relationships/hyperlink" Target="https://dalil.kg/document/206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dnka7fdg_z4osbjjmet" Type="http://schemas.openxmlformats.org/officeDocument/2006/relationships/hyperlink" Target="https://dalil.kg/document/20624" TargetMode="External"/><Relationship Id="rIdqgeuhbocghmjfeds_oy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2026-09-27T21:10:20.488Z</dcterms:created>
  <dcterms:modified xsi:type="dcterms:W3CDTF">2026-09-27T21:10:20.488Z</dcterms:modified>
</cp:coreProperties>
</file>

<file path=docProps/custom.xml><?xml version="1.0" encoding="utf-8"?>
<Properties xmlns="http://schemas.openxmlformats.org/officeDocument/2006/custom-properties" xmlns:vt="http://schemas.openxmlformats.org/officeDocument/2006/docPropsVTypes"/>
</file>