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марта 2014 года № 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w:t>
      </w:r>
    </w:p>
    <w:p>
      <w:pPr>
        <w:spacing w:after="120"/>
        <w:jc w:val="both"/>
      </w:pPr>
      <w:r>
        <w:rPr>
          <w:rFonts w:ascii="Arial" w:cs="Arial" w:eastAsia="Arial" w:hAnsi="Arial"/>
          <w:sz w:val="24"/>
          <w:szCs w:val="24"/>
        </w:rPr>
        <w:t xml:space="preserve">в постановление Бишкекского городского</w:t>
      </w:r>
    </w:p>
    <w:p>
      <w:pPr>
        <w:spacing w:after="120"/>
        <w:jc w:val="both"/>
      </w:pPr>
      <w:r>
        <w:rPr>
          <w:rFonts w:ascii="Arial" w:cs="Arial" w:eastAsia="Arial" w:hAnsi="Arial"/>
          <w:sz w:val="24"/>
          <w:szCs w:val="24"/>
        </w:rPr>
        <w:t xml:space="preserve">кенеша «Об объявлении моратория</w:t>
      </w:r>
    </w:p>
    <w:p>
      <w:pPr>
        <w:spacing w:after="120"/>
        <w:jc w:val="both"/>
      </w:pPr>
      <w:r>
        <w:rPr>
          <w:rFonts w:ascii="Arial" w:cs="Arial" w:eastAsia="Arial" w:hAnsi="Arial"/>
          <w:sz w:val="24"/>
          <w:szCs w:val="24"/>
        </w:rPr>
        <w:t xml:space="preserve">на предоставление прав аренды на земельные</w:t>
      </w:r>
    </w:p>
    <w:p>
      <w:pPr>
        <w:spacing w:after="120"/>
        <w:jc w:val="both"/>
      </w:pPr>
      <w:r>
        <w:rPr>
          <w:rFonts w:ascii="Arial" w:cs="Arial" w:eastAsia="Arial" w:hAnsi="Arial"/>
          <w:sz w:val="24"/>
          <w:szCs w:val="24"/>
        </w:rPr>
        <w:t xml:space="preserve">участки под объекты различного назначения»</w:t>
      </w:r>
    </w:p>
    <w:p>
      <w:pPr>
        <w:spacing w:after="120"/>
        <w:jc w:val="both"/>
      </w:pPr>
      <w:r>
        <w:rPr>
          <w:rFonts w:ascii="Arial" w:cs="Arial" w:eastAsia="Arial" w:hAnsi="Arial"/>
          <w:sz w:val="24"/>
          <w:szCs w:val="24"/>
        </w:rPr>
        <w:t xml:space="preserve">от 2 декабря 2009 года № 125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упорядочения деятельности по размещению объектов облегченного типа, а также предоставления прав аренды на земельные участки физическим и юридическим лицам из земель муниципальной собственности города Бишкек в срочное (временное) пользование под пункты обслуживания автотранспорта (мойка, станция технического обслуживания, вулканизация), обусловленной необходимостью улучшения эстетического облика столицы, Бишкекский городской кенеш</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Информацию депутата Бишкекского городского кенеша   Конгантиева К. К. принять к сведению.</w:t>
      </w:r>
    </w:p>
    <w:p>
      <w:pPr>
        <w:spacing w:after="120"/>
        <w:jc w:val="both"/>
      </w:pPr>
      <w:r>
        <w:rPr>
          <w:rFonts w:ascii="Arial" w:cs="Arial" w:eastAsia="Arial" w:hAnsi="Arial"/>
          <w:sz w:val="24"/>
          <w:szCs w:val="24"/>
        </w:rPr>
        <w:t xml:space="preserve">2. Внести в </w:t>
      </w:r>
      <w:hyperlink w:history="1" r:id="rIduav-pfcz6vnvdgoaob7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«Об объявлении моратория на предоставление прав аренды на земельные участки под объекты различного назначения» от 2 декабря 2009 года № 125 следующие изменения и дополнения:</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Установить:</w:t>
      </w:r>
    </w:p>
    <w:p>
      <w:pPr>
        <w:spacing w:after="120"/>
        <w:jc w:val="both"/>
      </w:pPr>
      <w:r>
        <w:rPr>
          <w:rFonts w:ascii="Arial" w:cs="Arial" w:eastAsia="Arial" w:hAnsi="Arial"/>
          <w:sz w:val="24"/>
          <w:szCs w:val="24"/>
        </w:rPr>
        <w:t xml:space="preserve">- действие настоящего моратория распространяется на предоставление земель муниципальной собственности под вышеуказанные объекты, вдоль следующих проспектов, бульваров и улиц города Бишкек:</w:t>
      </w:r>
    </w:p>
    <w:p>
      <w:pPr>
        <w:spacing w:after="120"/>
        <w:jc w:val="both"/>
      </w:pPr>
      <w:r>
        <w:rPr>
          <w:rFonts w:ascii="Arial" w:cs="Arial" w:eastAsia="Arial" w:hAnsi="Arial"/>
          <w:sz w:val="24"/>
          <w:szCs w:val="24"/>
        </w:rPr>
        <w:t xml:space="preserve">- проспект Манаса, проспект Мира, проспект Чуй, проспект Дэн Сяопина до улицы Садыгалиева, улица Павлова (от проспекта Чуй до проспекта Жибек Жолу), проспект Жибек  Жолу, улица Байтик Баатыра, улица Ю.  Абдрахманова, улица А. Элебесова (до малого Чуйского канала), улица М.  Горького, улица Л. Толстого, улица Медерова (от проспекта Мира до улицы Б. Юнусалиева), улица И.  Ахунбаева (от улицы Шабдан Баатыра до улицы Д. Садырбаева),  улица Б. Юнусалиева, улица Шабдан Баатыра (от улицы  И.  Ахунбаева до проспекта Чуй), улица Курманджан Датка, бульвар Молодой Гвардии, улица С. Ибраимова, улица Т. Фрунзе, улица А. Токомбаева,  проспект А. Масалиева, улица С. Каралаева, улица               Сухэ-Батора, улица Киевская, улица Логвиненко (от улицы Л. Толстого до проспекта Жибек Жолу), улица Панфилова (от железной дороги до проспекта Жибек Жолу), улица Орозбекова (от улицы Туголбай Ата до проспекта Жибек  Жолу), улица Т. Молдо (от улицы Московская до большого Чуйского канала), улица Токтогула, улица Московская, улица Ж. Боконбаева, бульвар Эркиндик (от улицы Туголбай Ата до проспекта Жибек Жолу), улица Ж. Турусбекова (от улицы Чуйкова до проспекта Жибек Жолу), улица Тыналиева, улица Лермонтова, улица Жукеева-Пудовкина, улица                    Б. Бейшеналиевой, улица Шопокова, улица А. Усенбаева, улица И. Раззакова, улица Н. Исанова (от железной дороги до проспекта Жибек Жолу), улица К. Тыныстанова, улица К. Акиева, улица Т. Уметалиева, улица Д. Садырбаева (от улицы Л. Толстого до улицы И. Ахунбаева), улица Ю. Гагарина, улица Ш. Руставели (от улицы И. Ахунбаева до улицы Ю. Гагарина), улица Чортекова, улица Алыкулова, улица Ауэзова, улица Анкара;</w:t>
      </w:r>
    </w:p>
    <w:p>
      <w:pPr>
        <w:spacing w:after="120"/>
        <w:jc w:val="both"/>
      </w:pPr>
      <w:r>
        <w:rPr>
          <w:rFonts w:ascii="Arial" w:cs="Arial" w:eastAsia="Arial" w:hAnsi="Arial"/>
          <w:sz w:val="24"/>
          <w:szCs w:val="24"/>
        </w:rPr>
        <w:t xml:space="preserve">-  на улицах, прилегающих к торгово-рыночным комплексам: «Дордой», «Аламудун базары», «Кудайберген»;</w:t>
      </w:r>
    </w:p>
    <w:p>
      <w:pPr>
        <w:spacing w:after="120"/>
        <w:jc w:val="both"/>
      </w:pPr>
      <w:r>
        <w:rPr>
          <w:rFonts w:ascii="Arial" w:cs="Arial" w:eastAsia="Arial" w:hAnsi="Arial"/>
          <w:sz w:val="24"/>
          <w:szCs w:val="24"/>
        </w:rPr>
        <w:t xml:space="preserve">-  на улицах прилегающих к  Ортосайскому, Ошскому  рынкам;</w:t>
      </w:r>
    </w:p>
    <w:p>
      <w:pPr>
        <w:spacing w:after="120"/>
        <w:jc w:val="both"/>
      </w:pPr>
      <w:r>
        <w:rPr>
          <w:rFonts w:ascii="Arial" w:cs="Arial" w:eastAsia="Arial" w:hAnsi="Arial"/>
          <w:sz w:val="24"/>
          <w:szCs w:val="24"/>
        </w:rPr>
        <w:t xml:space="preserve">- срок временного пользования земельными участками под действующими объектами облегченного типа и другими объектами, указанными в пункте 1 настоящего постановления и оформленными в установленном порядке, продлевается решением Комиссии по предоставлению прав аренды на земельные участки в установленном порядке;</w:t>
      </w:r>
    </w:p>
    <w:p>
      <w:pPr>
        <w:spacing w:after="120"/>
        <w:jc w:val="both"/>
      </w:pPr>
      <w:r>
        <w:rPr>
          <w:rFonts w:ascii="Arial" w:cs="Arial" w:eastAsia="Arial" w:hAnsi="Arial"/>
          <w:sz w:val="24"/>
          <w:szCs w:val="24"/>
        </w:rPr>
        <w:t xml:space="preserve">- на улицах, не указанных в настоящем постановлении, предоставление земель муниципальной собственности под размещение, установку, проектирование и строительство объектов указанных в пункте 1 настоящего постановления  осуществляется по решению Комиссии по предоставлению прав аренды на земельные участки в установленном порядке.». </w:t>
      </w:r>
    </w:p>
    <w:p>
      <w:pPr>
        <w:spacing w:after="120"/>
        <w:jc w:val="both"/>
      </w:pPr>
      <w:r>
        <w:rPr>
          <w:rFonts w:ascii="Arial" w:cs="Arial" w:eastAsia="Arial" w:hAnsi="Arial"/>
          <w:sz w:val="24"/>
          <w:szCs w:val="24"/>
        </w:rPr>
        <w:t xml:space="preserve"> 4. Определить, что трехлетний срок моратория исчисляется со дня вступления в силу настоящего постановления.</w:t>
      </w:r>
    </w:p>
    <w:p>
      <w:pPr>
        <w:spacing w:after="120"/>
        <w:jc w:val="both"/>
      </w:pPr>
      <w:r>
        <w:rPr>
          <w:rFonts w:ascii="Arial" w:cs="Arial" w:eastAsia="Arial" w:hAnsi="Arial"/>
          <w:sz w:val="24"/>
          <w:szCs w:val="24"/>
        </w:rPr>
        <w:t xml:space="preserve">5.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6.  Признать утратившим силу </w:t>
      </w:r>
      <w:hyperlink w:history="1" r:id="rIdy_ezonfin8mqbpgy5t0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 внесении изменений и дополнений в постановление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от 3 декабря 2010 года № 202.</w:t>
      </w:r>
    </w:p>
    <w:p>
      <w:pPr>
        <w:spacing w:after="120"/>
        <w:jc w:val="both"/>
      </w:pPr>
      <w:r>
        <w:rPr>
          <w:rFonts w:ascii="Arial" w:cs="Arial" w:eastAsia="Arial" w:hAnsi="Arial"/>
          <w:sz w:val="24"/>
          <w:szCs w:val="24"/>
        </w:rPr>
        <w:t xml:space="preserve">7. Настоящее постановление вступает в силу с момента опубликования.</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(Адылбеков У. Э.) и вице-мэра города Бишкек Дюшембиева Б. 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М. А. Аманкулов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npsa_yolrstrkmzlm9d">
      <w:r>
        <w:rPr>
          <w:rFonts w:ascii="Arial" w:cs="Arial" w:eastAsia="Arial" w:hAnsi="Arial"/>
          <w:color w:val="132D3F"/>
          <w:sz w:val="16"/>
          <w:szCs w:val="16"/>
          <w:u w:val="single"/>
        </w:rPr>
        <w:t xml:space="preserve">dalil.kg/document/208001</w:t>
      </w:r>
    </w:hyperlink>
  </w:p>
  <w:p>
    <w:pPr>
      <w:spacing w:after="0" w:before="40"/>
      <w:jc w:val="center"/>
    </w:pPr>
    <w:hyperlink w:history="1" r:id="rId28-xzqe9ypa90k_zgcl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v-pfcz6vnvdgoaob7pz" Type="http://schemas.openxmlformats.org/officeDocument/2006/relationships/hyperlink" Target="https://dalil.kg/document/24360" TargetMode="External"/><Relationship Id="rIdy_ezonfin8mqbpgy5t0lm" Type="http://schemas.openxmlformats.org/officeDocument/2006/relationships/hyperlink" Target="https://dalil.kg/document/243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npsa_yolrstrkmzlm9d" Type="http://schemas.openxmlformats.org/officeDocument/2006/relationships/hyperlink" Target="https://dalil.kg/document/208001" TargetMode="External"/><Relationship Id="rId28-xzqe9ypa90k_zgcl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2026-09-29T16:21:49.568Z</dcterms:created>
  <dcterms:modified xsi:type="dcterms:W3CDTF">2026-09-29T16:21:49.568Z</dcterms:modified>
</cp:coreProperties>
</file>

<file path=docProps/custom.xml><?xml version="1.0" encoding="utf-8"?>
<Properties xmlns="http://schemas.openxmlformats.org/officeDocument/2006/custom-properties" xmlns:vt="http://schemas.openxmlformats.org/officeDocument/2006/docPropsVTypes"/>
</file>