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ВРЕМЕННОЕ 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3 июня 2010 года ВП № 428</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jtb_jzc6r_ul_cuwjloyg">
        <w:r>
          <w:rPr>
            <w:rFonts w:ascii="Arial" w:cs="Arial" w:eastAsia="Arial" w:hAnsi="Arial"/>
            <w:color w:val="1D4ED8"/>
            <w:sz w:val="24"/>
            <w:szCs w:val="24"/>
            <w:u w:val="single"/>
          </w:rPr>
          <w:t xml:space="preserve">26 июля 2010 года № 7-р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Одобрить прилагаемый </w:t>
      </w:r>
      <w:hyperlink w:history="1" r:id="rIdzriovtadmsanbms9fhru_">
        <w:r>
          <w:rPr>
            <w:rFonts w:ascii="Arial" w:cs="Arial" w:eastAsia="Arial" w:hAnsi="Arial"/>
            <w:color w:val="1D4ED8"/>
            <w:sz w:val="24"/>
            <w:szCs w:val="24"/>
            <w:u w:val="single"/>
          </w:rPr>
          <w:t xml:space="preserve">проект Кредитного соглашения</w:t>
        </w:r>
      </w:hyperlink>
      <w:r>
        <w:rPr>
          <w:rFonts w:ascii="Arial" w:cs="Arial" w:eastAsia="Arial" w:hAnsi="Arial"/>
          <w:sz w:val="24"/>
          <w:szCs w:val="24"/>
        </w:rPr>
        <w:t xml:space="preserve"> между Правительством Кыргызской Республики и Исламским Банком Развития по финансированию проекта реконструкции автомобильной дороги Бишкек - Торугарт (Проект № KYR-0029).</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от имени Правительства Кыргызской Республики указанного проекта Кредитного соглашения с правом внесения изменений и дополнений непринципиального характера.</w:t>
      </w:r>
    </w:p>
    <w:p>
      <w:pPr>
        <w:spacing w:after="120"/>
        <w:jc w:val="both"/>
      </w:pPr>
      <w:r>
        <w:rPr>
          <w:rFonts w:ascii="Arial" w:cs="Arial" w:eastAsia="Arial" w:hAnsi="Arial"/>
          <w:i/>
          <w:iCs/>
          <w:sz w:val="24"/>
          <w:szCs w:val="24"/>
        </w:rPr>
        <w:t xml:space="preserve">(В редакции распоряжения Правительства КР от </w:t>
      </w:r>
      <w:hyperlink w:history="1" r:id="rIdqzoab9-5ilvzexwoyjiwp">
        <w:r>
          <w:rPr>
            <w:rFonts w:ascii="Arial" w:cs="Arial" w:eastAsia="Arial" w:hAnsi="Arial"/>
            <w:i/>
            <w:iCs/>
            <w:color w:val="1D4ED8"/>
            <w:sz w:val="24"/>
            <w:szCs w:val="24"/>
            <w:u w:val="single"/>
          </w:rPr>
          <w:t xml:space="preserve">26 июля 2010 года № 7-р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Проект </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Кредитное </w:t>
      </w:r>
      <w:r>
        <w:rPr>
          <w:rFonts w:ascii="Arial" w:cs="Arial" w:eastAsia="Arial" w:hAnsi="Arial"/>
          <w:b/>
          <w:bCs/>
          <w:sz w:val="24"/>
          <w:szCs w:val="24"/>
        </w:rPr>
        <w:t xml:space="preserve">соглашения </w:t>
      </w:r>
    </w:p>
    <w:p>
      <w:pPr>
        <w:spacing w:after="240" w:before="200"/>
        <w:jc w:val="center"/>
      </w:pPr>
      <w:r>
        <w:rPr>
          <w:rFonts w:ascii="Arial" w:cs="Arial" w:eastAsia="Arial" w:hAnsi="Arial"/>
          <w:b/>
          <w:bCs/>
          <w:sz w:val="32"/>
          <w:szCs w:val="32"/>
        </w:rPr>
        <w:t xml:space="preserve">между Правительством Кыргызской Республики и Исламским банком развития по финансированию проекта реконструкции автомобильной дороги Бишкек - Торугарт Проект №: KYR-0029 </w:t>
      </w:r>
    </w:p>
    <w:p>
      <w:pPr>
        <w:spacing w:after="240" w:before="200"/>
        <w:jc w:val="center"/>
      </w:pPr>
      <w:r>
        <w:rPr>
          <w:rFonts w:ascii="Arial" w:cs="Arial" w:eastAsia="Arial" w:hAnsi="Arial"/>
          <w:b/>
          <w:bCs/>
          <w:sz w:val="32"/>
          <w:szCs w:val="32"/>
        </w:rPr>
        <w:t xml:space="preserve">(3 июня 2010 года)</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(Неофициальный перевод)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w:t>
      </w:r>
    </w:p>
    <w:p>
      <w:pPr>
        <w:spacing w:after="240" w:before="200"/>
        <w:jc w:val="center"/>
      </w:pPr>
      <w:r>
        <w:rPr>
          <w:rFonts w:ascii="Arial" w:cs="Arial" w:eastAsia="Arial" w:hAnsi="Arial"/>
          <w:b/>
          <w:bCs/>
          <w:sz w:val="32"/>
          <w:szCs w:val="32"/>
        </w:rPr>
        <w:t xml:space="preserve">о займе между правительством Кыргызской Республики и исламским банком развития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ДАННЫЙ ДОГОВОР осуществлен ____/ ____/ 143 1 Н соответствующий ____/ ____/ 2010 G между Правительством Кыргызской Республики (ПКР) (в дальнейшем именуемое «Заемщик») и Исламским Банком Развития (ИБР) (в дальнейшем именуемый: «Банк»).</w:t>
      </w:r>
    </w:p>
    <w:p>
      <w:pPr>
        <w:spacing w:after="120"/>
        <w:ind w:firstLine="400"/>
        <w:jc w:val="both"/>
      </w:pPr>
      <w:r>
        <w:rPr>
          <w:rFonts w:ascii="Arial" w:cs="Arial" w:eastAsia="Arial" w:hAnsi="Arial"/>
          <w:sz w:val="24"/>
          <w:szCs w:val="24"/>
        </w:rPr>
        <w:t xml:space="preserve">ПРИНИМАЯ ВО ВНИМАНИЕ ТО, ЧТО:</w:t>
      </w:r>
    </w:p>
    <w:p>
      <w:pPr>
        <w:spacing w:after="120"/>
        <w:ind w:firstLine="400"/>
        <w:jc w:val="both"/>
      </w:pPr>
      <w:r>
        <w:rPr>
          <w:rFonts w:ascii="Arial" w:cs="Arial" w:eastAsia="Arial" w:hAnsi="Arial"/>
          <w:sz w:val="24"/>
          <w:szCs w:val="24"/>
        </w:rPr>
        <w:t xml:space="preserve">A) Заемщик обратился в Банк за помощью в финансировании части затрат проекта реконструкции дороги Бишкек - Торугарт (в дальнейшем именуемый как: «Проект») как обозначено </w:t>
      </w:r>
      <w:r>
        <w:rPr>
          <w:rFonts w:ascii="Arial" w:cs="Arial" w:eastAsia="Arial" w:hAnsi="Arial"/>
          <w:sz w:val="24"/>
          <w:szCs w:val="24"/>
        </w:rPr>
        <w:t xml:space="preserve">в </w:t>
      </w:r>
      <w:r>
        <w:rPr>
          <w:rFonts w:ascii="Arial" w:cs="Arial" w:eastAsia="Arial" w:hAnsi="Arial"/>
          <w:sz w:val="24"/>
          <w:szCs w:val="24"/>
        </w:rPr>
        <w:t xml:space="preserve">Приложении-II</w:t>
      </w:r>
      <w:r>
        <w:rPr>
          <w:rFonts w:ascii="Arial" w:cs="Arial" w:eastAsia="Arial" w:hAnsi="Arial"/>
          <w:sz w:val="24"/>
          <w:szCs w:val="24"/>
        </w:rPr>
        <w:t xml:space="preserve"> к настоящему</w:t>
      </w:r>
      <w:r>
        <w:rPr>
          <w:rFonts w:ascii="Arial" w:cs="Arial" w:eastAsia="Arial" w:hAnsi="Arial"/>
          <w:sz w:val="24"/>
          <w:szCs w:val="24"/>
        </w:rPr>
        <w:t xml:space="preserve"> договору, путем предоставления обозначенного настоящим договором займа;</w:t>
      </w:r>
    </w:p>
    <w:p>
      <w:pPr>
        <w:spacing w:after="120"/>
        <w:ind w:firstLine="400"/>
        <w:jc w:val="both"/>
      </w:pPr>
      <w:r>
        <w:rPr>
          <w:rFonts w:ascii="Arial" w:cs="Arial" w:eastAsia="Arial" w:hAnsi="Arial"/>
          <w:sz w:val="24"/>
          <w:szCs w:val="24"/>
        </w:rPr>
        <w:t xml:space="preserve">B) Одной из целью Банка - является оказание помощи странам-участницам Банка, путем предоставления займов для финансирования производственных проектов и программ;</w:t>
      </w:r>
    </w:p>
    <w:p>
      <w:pPr>
        <w:spacing w:after="120"/>
        <w:ind w:firstLine="400"/>
        <w:jc w:val="both"/>
      </w:pPr>
      <w:r>
        <w:rPr>
          <w:rFonts w:ascii="Arial" w:cs="Arial" w:eastAsia="Arial" w:hAnsi="Arial"/>
          <w:sz w:val="24"/>
          <w:szCs w:val="24"/>
        </w:rPr>
        <w:t xml:space="preserve">D) На основе вышеупомянутого, Банк дает свое согласие предоставить Заемщику заем по срокам и условиям, указанным в настоящем договоре;</w:t>
      </w:r>
    </w:p>
    <w:p>
      <w:pPr>
        <w:spacing w:after="120"/>
        <w:ind w:firstLine="400"/>
        <w:jc w:val="both"/>
      </w:pPr>
      <w:r>
        <w:rPr>
          <w:rFonts w:ascii="Arial" w:cs="Arial" w:eastAsia="Arial" w:hAnsi="Arial"/>
          <w:sz w:val="24"/>
          <w:szCs w:val="24"/>
        </w:rPr>
        <w:t xml:space="preserve">НАСТОЯЩИМ, стороны согласились о нижеследующем:</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 ОПРЕДЕЛЕНИЯ, ОБЩИЕ УСЛОВИЯ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1.01 Общие условия: Стороны этого соглашения принимают все положения Общих условий, имеющих равную силу и эффективность, как если бы они были полностью указаны здесь.</w:t>
      </w:r>
    </w:p>
    <w:p>
      <w:pPr>
        <w:spacing w:after="120"/>
        <w:ind w:firstLine="400"/>
        <w:jc w:val="both"/>
      </w:pPr>
      <w:r>
        <w:rPr>
          <w:rFonts w:ascii="Arial" w:cs="Arial" w:eastAsia="Arial" w:hAnsi="Arial"/>
          <w:sz w:val="24"/>
          <w:szCs w:val="24"/>
        </w:rPr>
        <w:t xml:space="preserve">Раздел 1.02 Определения: Где бы ни использовался данный договор и если иного не требуется контекстом, определены следующие значения некоторых терминов общих положений настоящего договора:</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«Процедура выплаты»:</w:t>
      </w:r>
      <w:r>
        <w:rPr>
          <w:rFonts w:ascii="Arial" w:cs="Arial" w:eastAsia="Arial" w:hAnsi="Arial"/>
          <w:sz w:val="24"/>
          <w:szCs w:val="24"/>
        </w:rPr>
        <w:t xml:space="preserve">	</w:t>
      </w:r>
      <w:r>
        <w:rPr>
          <w:rFonts w:ascii="Arial" w:cs="Arial" w:eastAsia="Arial" w:hAnsi="Arial"/>
          <w:sz w:val="24"/>
          <w:szCs w:val="24"/>
        </w:rPr>
        <w:t xml:space="preserve">означает процедуру выплаты Банка.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«Выплата»:</w:t>
      </w:r>
      <w:r>
        <w:rPr>
          <w:rFonts w:ascii="Arial" w:cs="Arial" w:eastAsia="Arial" w:hAnsi="Arial"/>
          <w:sz w:val="24"/>
          <w:szCs w:val="24"/>
        </w:rPr>
        <w:t xml:space="preserve">	</w:t>
      </w:r>
      <w:r>
        <w:rPr>
          <w:rFonts w:ascii="Arial" w:cs="Arial" w:eastAsia="Arial" w:hAnsi="Arial"/>
          <w:sz w:val="24"/>
          <w:szCs w:val="24"/>
        </w:rPr>
        <w:t xml:space="preserve">означает получение суммы займа.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по которой договор объявляется вступившим в силу при уведомлении Заемщика Банком.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«Исполнительное Агентство»:</w:t>
      </w:r>
      <w:r>
        <w:rPr>
          <w:rFonts w:ascii="Arial" w:cs="Arial" w:eastAsia="Arial" w:hAnsi="Arial"/>
          <w:sz w:val="24"/>
          <w:szCs w:val="24"/>
        </w:rPr>
        <w:t xml:space="preserve">	</w:t>
      </w:r>
      <w:r>
        <w:rPr>
          <w:rFonts w:ascii="Arial" w:cs="Arial" w:eastAsia="Arial" w:hAnsi="Arial"/>
          <w:sz w:val="24"/>
          <w:szCs w:val="24"/>
        </w:rPr>
        <w:t xml:space="preserve">означает Министерство Транспорта и Коммуникаций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«Общие условия»:</w:t>
      </w:r>
      <w:r>
        <w:rPr>
          <w:rFonts w:ascii="Arial" w:cs="Arial" w:eastAsia="Arial" w:hAnsi="Arial"/>
          <w:sz w:val="24"/>
          <w:szCs w:val="24"/>
        </w:rPr>
        <w:t xml:space="preserve">	</w:t>
      </w:r>
      <w:r>
        <w:rPr>
          <w:rFonts w:ascii="Arial" w:cs="Arial" w:eastAsia="Arial" w:hAnsi="Arial"/>
          <w:sz w:val="24"/>
          <w:szCs w:val="24"/>
        </w:rPr>
        <w:t xml:space="preserve">означают общие условия, применяемые к займу и Гарантийным Соглашениям Банка от 8/11/1976 года.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«Страны-члены ИБР»:</w:t>
      </w:r>
      <w:r>
        <w:rPr>
          <w:rFonts w:ascii="Arial" w:cs="Arial" w:eastAsia="Arial" w:hAnsi="Arial"/>
          <w:sz w:val="24"/>
          <w:szCs w:val="24"/>
        </w:rPr>
        <w:t xml:space="preserve">	</w:t>
      </w:r>
      <w:r>
        <w:rPr>
          <w:rFonts w:ascii="Arial" w:cs="Arial" w:eastAsia="Arial" w:hAnsi="Arial"/>
          <w:sz w:val="24"/>
          <w:szCs w:val="24"/>
        </w:rPr>
        <w:t xml:space="preserve">означает стран, подписавших и ратифицировавших Статьи Соглашения о Займе Исламского Банка Развития.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«Исламский Динар/(ИД)»:</w:t>
      </w:r>
      <w:r>
        <w:rPr>
          <w:rFonts w:ascii="Arial" w:cs="Arial" w:eastAsia="Arial" w:hAnsi="Arial"/>
          <w:sz w:val="24"/>
          <w:szCs w:val="24"/>
        </w:rPr>
        <w:t xml:space="preserve">	</w:t>
      </w:r>
      <w:r>
        <w:rPr>
          <w:rFonts w:ascii="Arial" w:cs="Arial" w:eastAsia="Arial" w:hAnsi="Arial"/>
          <w:sz w:val="24"/>
          <w:szCs w:val="24"/>
        </w:rPr>
        <w:t xml:space="preserve">как определено в статье 4(1)(а) настоящего договора, устанавливающего то, что Банк является расчетной единицей. Один ИД является эквивалентом Специального Права Заимствования Международного Валютного Фонда.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«Сумма займа»:</w:t>
      </w:r>
      <w:r>
        <w:rPr>
          <w:rFonts w:ascii="Arial" w:cs="Arial" w:eastAsia="Arial" w:hAnsi="Arial"/>
          <w:sz w:val="24"/>
          <w:szCs w:val="24"/>
        </w:rPr>
        <w:t xml:space="preserve">	</w:t>
      </w:r>
      <w:r>
        <w:rPr>
          <w:rFonts w:ascii="Arial" w:cs="Arial" w:eastAsia="Arial" w:hAnsi="Arial"/>
          <w:sz w:val="24"/>
          <w:szCs w:val="24"/>
        </w:rPr>
        <w:t xml:space="preserve">означает сумму, которую Банк предоставит Заемщику в качестве</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«Основная сумма»:</w:t>
      </w:r>
      <w:r>
        <w:rPr>
          <w:rFonts w:ascii="Arial" w:cs="Arial" w:eastAsia="Arial" w:hAnsi="Arial"/>
          <w:sz w:val="24"/>
          <w:szCs w:val="24"/>
        </w:rPr>
        <w:t xml:space="preserve">	</w:t>
      </w:r>
      <w:r>
        <w:rPr>
          <w:rFonts w:ascii="Arial" w:cs="Arial" w:eastAsia="Arial" w:hAnsi="Arial"/>
          <w:sz w:val="24"/>
          <w:szCs w:val="24"/>
        </w:rPr>
        <w:t xml:space="preserve">означает сумму займа, фактически снятую Заемщиком в соответствии с настоящим договором.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«Руководство по закупкам»:</w:t>
      </w:r>
      <w:r>
        <w:rPr>
          <w:rFonts w:ascii="Arial" w:cs="Arial" w:eastAsia="Arial" w:hAnsi="Arial"/>
          <w:sz w:val="24"/>
          <w:szCs w:val="24"/>
        </w:rPr>
        <w:t xml:space="preserve">	</w:t>
      </w:r>
      <w:r>
        <w:rPr>
          <w:rFonts w:ascii="Arial" w:cs="Arial" w:eastAsia="Arial" w:hAnsi="Arial"/>
          <w:sz w:val="24"/>
          <w:szCs w:val="24"/>
        </w:rPr>
        <w:t xml:space="preserve">означает Руководство по закупкам товаров и услуг по Банковскому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«Проект» и ссылки на его «составные части»:</w:t>
      </w:r>
      <w:r>
        <w:rPr>
          <w:rFonts w:ascii="Arial" w:cs="Arial" w:eastAsia="Arial" w:hAnsi="Arial"/>
          <w:sz w:val="24"/>
          <w:szCs w:val="24"/>
        </w:rPr>
        <w:t xml:space="preserve">	</w:t>
      </w:r>
      <w:r>
        <w:rPr>
          <w:rFonts w:ascii="Arial" w:cs="Arial" w:eastAsia="Arial" w:hAnsi="Arial"/>
          <w:sz w:val="24"/>
          <w:szCs w:val="24"/>
        </w:rPr>
        <w:t xml:space="preserve">означает проект и его составные части, указанные в Приложении II к настоящему договору.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«Плата за услуги»:</w:t>
      </w:r>
      <w:r>
        <w:rPr>
          <w:rFonts w:ascii="Arial" w:cs="Arial" w:eastAsia="Arial" w:hAnsi="Arial"/>
          <w:sz w:val="24"/>
          <w:szCs w:val="24"/>
        </w:rPr>
        <w:t xml:space="preserve">	</w:t>
      </w:r>
      <w:r>
        <w:rPr>
          <w:rFonts w:ascii="Arial" w:cs="Arial" w:eastAsia="Arial" w:hAnsi="Arial"/>
          <w:sz w:val="24"/>
          <w:szCs w:val="24"/>
        </w:rPr>
        <w:t xml:space="preserve">означает оплату, выплачиваемую Заемщиком Банку, как определено в</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 ЗАЕМ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2.01. Банк предоставит Заемщику сумму, не превышающую эквивалента суммы в 10,615,000 ИД/ - (десять миллионов шестьсот пятнадцать тысяч Исламских Динаров) (приблизительный эквивалент в долларах США равен 16,950,000/ - (шестнадцать миллионов девятьсот пятьдесят тысяч долларов США) для участия в финансировании Проекта.</w:t>
      </w:r>
    </w:p>
    <w:p>
      <w:pPr>
        <w:spacing w:after="120"/>
        <w:ind w:firstLine="400"/>
        <w:jc w:val="both"/>
      </w:pPr>
      <w:r>
        <w:rPr>
          <w:rFonts w:ascii="Arial" w:cs="Arial" w:eastAsia="Arial" w:hAnsi="Arial"/>
          <w:sz w:val="24"/>
          <w:szCs w:val="24"/>
        </w:rPr>
        <w:t xml:space="preserve">Раздел 2.02. За исключением иного, Банк должен дать письменное согласие на предоставление договоров о товарах и услугах, финансируемых из договора о займе, которые должны быть получены в соответствии с Руководствами Банка по закупкам или процедурой.</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III. ПОГАШЕНИЕ, ПЛАТА ЗА УСЛУГИ И МЕСТА ПРОВЕДЕНИЯ ВЫПЛАТ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3.01. Погашение: Заемщик должен возместить основную сумму через двадцать пять (25) лет включая семь (7) лет льготного периода выплаты займа, начиная с даты подписания настоящего договора, в последовательных полугодовых взносах, как определено в Приложении I(А) к настоящему договору.</w:t>
      </w:r>
    </w:p>
    <w:p>
      <w:pPr>
        <w:spacing w:after="120"/>
        <w:ind w:firstLine="400"/>
        <w:jc w:val="both"/>
      </w:pPr>
      <w:r>
        <w:rPr>
          <w:rFonts w:ascii="Arial" w:cs="Arial" w:eastAsia="Arial" w:hAnsi="Arial"/>
          <w:sz w:val="24"/>
          <w:szCs w:val="24"/>
        </w:rPr>
        <w:t xml:space="preserve">Раздел 3.02. Плата за услуги:</w:t>
      </w:r>
    </w:p>
    <w:p>
      <w:pPr>
        <w:spacing w:after="120"/>
        <w:ind w:firstLine="400"/>
        <w:jc w:val="both"/>
      </w:pPr>
      <w:r>
        <w:rPr>
          <w:rFonts w:ascii="Arial" w:cs="Arial" w:eastAsia="Arial" w:hAnsi="Arial"/>
          <w:sz w:val="24"/>
          <w:szCs w:val="24"/>
        </w:rPr>
        <w:t xml:space="preserve"> (а) Заемщик должен оплатить Банку плату за услуги в изначально обозначенной сумме в ИД 563,020/ - (пятьсот шестьдесят три тысячи двадцать исламских динаров)</w:t>
      </w:r>
    </w:p>
    <w:p>
      <w:pPr>
        <w:spacing w:after="120"/>
        <w:ind w:firstLine="400"/>
        <w:jc w:val="both"/>
      </w:pPr>
      <w:r>
        <w:rPr>
          <w:rFonts w:ascii="Arial" w:cs="Arial" w:eastAsia="Arial" w:hAnsi="Arial"/>
          <w:sz w:val="24"/>
          <w:szCs w:val="24"/>
        </w:rPr>
        <w:t xml:space="preserve"> (b) Стороны согласны, что изначально обозначенная сумма платы за услуги относится к разделу 3.02(а) и является не более чем оценкой принятия предполагаемого срока исполнения и срока выплаты полной суммы займа. Далее стороны согласились, что фактическая сумма платы за услуги будет подсчитана после реализации Проекта, при условии, что она (фактическая сумма) не превысит 2,5% (двух с половиной процентов) от годовой суммы кредита.</w:t>
      </w:r>
    </w:p>
    <w:p>
      <w:pPr>
        <w:spacing w:after="120"/>
        <w:ind w:firstLine="400"/>
        <w:jc w:val="both"/>
      </w:pPr>
      <w:r>
        <w:rPr>
          <w:rFonts w:ascii="Arial" w:cs="Arial" w:eastAsia="Arial" w:hAnsi="Arial"/>
          <w:sz w:val="24"/>
          <w:szCs w:val="24"/>
        </w:rPr>
        <w:t xml:space="preserve"> (c) Плата за услуги будет увеличиваться, начиная с даты подписания настоящего договора.</w:t>
      </w:r>
    </w:p>
    <w:p>
      <w:pPr>
        <w:spacing w:after="120"/>
        <w:ind w:firstLine="400"/>
        <w:jc w:val="both"/>
      </w:pPr>
      <w:r>
        <w:rPr>
          <w:rFonts w:ascii="Arial" w:cs="Arial" w:eastAsia="Arial" w:hAnsi="Arial"/>
          <w:sz w:val="24"/>
          <w:szCs w:val="24"/>
        </w:rPr>
        <w:t xml:space="preserve">Раздел 3.03. Место проведения выплат: Любая оплата, включая возмещение основной суммы, должна быть проведена надлежащим образом на счет, указанный Банком для данных целей, а также когда финансовые средства составляют такие выплаты.</w:t>
      </w:r>
    </w:p>
    <w:p>
      <w:pPr>
        <w:spacing w:after="120"/>
        <w:ind w:firstLine="400"/>
        <w:jc w:val="both"/>
      </w:pPr>
      <w:r>
        <w:rPr>
          <w:rFonts w:ascii="Arial" w:cs="Arial" w:eastAsia="Arial" w:hAnsi="Arial"/>
          <w:sz w:val="24"/>
          <w:szCs w:val="24"/>
        </w:rPr>
        <w:t xml:space="preserve">Раздел 3.04. Без нанесения ущерба применимости указанных здесь общих положений раздела 3.03, любая указанная выплата должна считаться совершенной, когда любой из нижеуказанных банков даст подтверждение Банку о поступлении таковой оплаты на счет Банка: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Если оплата произведена в долларах США:</w:t>
      </w:r>
    </w:p>
    <w:p>
      <w:pPr>
        <w:spacing w:after="120"/>
        <w:ind w:firstLine="400"/>
        <w:jc w:val="both"/>
      </w:pPr>
      <w:r>
        <w:rPr>
          <w:rFonts w:ascii="Arial" w:cs="Arial" w:eastAsia="Arial" w:hAnsi="Arial"/>
          <w:sz w:val="24"/>
          <w:szCs w:val="24"/>
        </w:rPr>
        <w:t xml:space="preserve">A/c.No. IBAN GB 36 SINT 609 28000 1591 11</w:t>
      </w:r>
    </w:p>
    <w:p>
      <w:pPr>
        <w:spacing w:after="120"/>
        <w:ind w:firstLine="400"/>
        <w:jc w:val="both"/>
      </w:pPr>
      <w:r>
        <w:rPr>
          <w:rFonts w:ascii="Arial" w:cs="Arial" w:eastAsia="Arial" w:hAnsi="Arial"/>
          <w:sz w:val="24"/>
          <w:szCs w:val="24"/>
        </w:rPr>
        <w:t xml:space="preserve">Gulf International Bank (UK) Limited</w:t>
      </w:r>
    </w:p>
    <w:p>
      <w:pPr>
        <w:spacing w:after="120"/>
        <w:ind w:firstLine="400"/>
        <w:jc w:val="both"/>
      </w:pPr>
      <w:r>
        <w:rPr>
          <w:rFonts w:ascii="Arial" w:cs="Arial" w:eastAsia="Arial" w:hAnsi="Arial"/>
          <w:sz w:val="24"/>
          <w:szCs w:val="24"/>
        </w:rPr>
        <w:t xml:space="preserve">One Knightsbridge, London SW1X 7XS</w:t>
      </w:r>
    </w:p>
    <w:p>
      <w:pPr>
        <w:spacing w:after="120"/>
        <w:ind w:firstLine="400"/>
        <w:jc w:val="both"/>
      </w:pPr>
      <w:r>
        <w:rPr>
          <w:rFonts w:ascii="Arial" w:cs="Arial" w:eastAsia="Arial" w:hAnsi="Arial"/>
          <w:sz w:val="24"/>
          <w:szCs w:val="24"/>
        </w:rPr>
        <w:t xml:space="preserve">United Kingdom</w:t>
      </w:r>
    </w:p>
    <w:p>
      <w:pPr>
        <w:spacing w:after="120"/>
        <w:ind w:firstLine="400"/>
        <w:jc w:val="both"/>
      </w:pPr>
      <w:r>
        <w:rPr>
          <w:rFonts w:ascii="Arial" w:cs="Arial" w:eastAsia="Arial" w:hAnsi="Arial"/>
          <w:sz w:val="24"/>
          <w:szCs w:val="24"/>
        </w:rPr>
        <w:t xml:space="preserve">SWIFT CODE: SINTGB2L</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Если оплата производится в фунтах стерлингов:</w:t>
      </w:r>
    </w:p>
    <w:p>
      <w:pPr>
        <w:spacing w:after="120"/>
        <w:ind w:firstLine="400"/>
        <w:jc w:val="both"/>
      </w:pPr>
      <w:r>
        <w:rPr>
          <w:rFonts w:ascii="Arial" w:cs="Arial" w:eastAsia="Arial" w:hAnsi="Arial"/>
          <w:sz w:val="24"/>
          <w:szCs w:val="24"/>
        </w:rPr>
        <w:t xml:space="preserve">A/c.No. 122432 GPB 2520 01</w:t>
      </w:r>
    </w:p>
    <w:p>
      <w:pPr>
        <w:spacing w:after="120"/>
        <w:ind w:firstLine="400"/>
        <w:jc w:val="both"/>
      </w:pPr>
      <w:r>
        <w:rPr>
          <w:rFonts w:ascii="Arial" w:cs="Arial" w:eastAsia="Arial" w:hAnsi="Arial"/>
          <w:sz w:val="24"/>
          <w:szCs w:val="24"/>
        </w:rPr>
        <w:t xml:space="preserve">Gulf International Bank B.S.C.</w:t>
      </w:r>
    </w:p>
    <w:p>
      <w:pPr>
        <w:spacing w:after="120"/>
        <w:ind w:firstLine="400"/>
        <w:jc w:val="both"/>
      </w:pPr>
      <w:r>
        <w:rPr>
          <w:rFonts w:ascii="Arial" w:cs="Arial" w:eastAsia="Arial" w:hAnsi="Arial"/>
          <w:sz w:val="24"/>
          <w:szCs w:val="24"/>
        </w:rPr>
        <w:t xml:space="preserve">London Branch, One Knightsbridge</w:t>
      </w:r>
    </w:p>
    <w:p>
      <w:pPr>
        <w:spacing w:after="120"/>
        <w:ind w:firstLine="400"/>
        <w:jc w:val="both"/>
      </w:pPr>
      <w:r>
        <w:rPr>
          <w:rFonts w:ascii="Arial" w:cs="Arial" w:eastAsia="Arial" w:hAnsi="Arial"/>
          <w:sz w:val="24"/>
          <w:szCs w:val="24"/>
        </w:rPr>
        <w:t xml:space="preserve">London SW1X7XS</w:t>
      </w:r>
    </w:p>
    <w:p>
      <w:pPr>
        <w:spacing w:after="120"/>
        <w:ind w:firstLine="400"/>
        <w:jc w:val="both"/>
      </w:pPr>
      <w:r>
        <w:rPr>
          <w:rFonts w:ascii="Arial" w:cs="Arial" w:eastAsia="Arial" w:hAnsi="Arial"/>
          <w:sz w:val="24"/>
          <w:szCs w:val="24"/>
        </w:rPr>
        <w:t xml:space="preserve">United Kingdom</w:t>
      </w:r>
    </w:p>
    <w:p>
      <w:pPr>
        <w:spacing w:after="120"/>
        <w:ind w:firstLine="400"/>
        <w:jc w:val="both"/>
      </w:pPr>
      <w:r>
        <w:rPr>
          <w:rFonts w:ascii="Arial" w:cs="Arial" w:eastAsia="Arial" w:hAnsi="Arial"/>
          <w:sz w:val="24"/>
          <w:szCs w:val="24"/>
        </w:rPr>
        <w:t xml:space="preserve">SWIFT CODE: GULF GB2L</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Если оплата производится в евро:</w:t>
      </w:r>
    </w:p>
    <w:p>
      <w:pPr>
        <w:spacing w:after="120"/>
        <w:ind w:firstLine="400"/>
        <w:jc w:val="both"/>
      </w:pPr>
      <w:r>
        <w:rPr>
          <w:rFonts w:ascii="Arial" w:cs="Arial" w:eastAsia="Arial" w:hAnsi="Arial"/>
          <w:sz w:val="24"/>
          <w:szCs w:val="24"/>
        </w:rPr>
        <w:t xml:space="preserve">A/c.No. IBAN FR 76 4389 9000 9650 0151 O88</w:t>
      </w:r>
    </w:p>
    <w:p>
      <w:pPr>
        <w:spacing w:after="120"/>
        <w:ind w:firstLine="400"/>
        <w:jc w:val="both"/>
      </w:pPr>
      <w:r>
        <w:rPr>
          <w:rFonts w:ascii="Arial" w:cs="Arial" w:eastAsia="Arial" w:hAnsi="Arial"/>
          <w:sz w:val="24"/>
          <w:szCs w:val="24"/>
        </w:rPr>
        <w:t xml:space="preserve">Union De Banques Arabes Et Francaises (UBAF)</w:t>
      </w:r>
    </w:p>
    <w:p>
      <w:pPr>
        <w:spacing w:after="120"/>
        <w:ind w:firstLine="400"/>
        <w:jc w:val="both"/>
      </w:pPr>
      <w:r>
        <w:rPr>
          <w:rFonts w:ascii="Arial" w:cs="Arial" w:eastAsia="Arial" w:hAnsi="Arial"/>
          <w:sz w:val="24"/>
          <w:szCs w:val="24"/>
        </w:rPr>
        <w:t xml:space="preserve">92523 Paris, Neuilly Cedex, France</w:t>
      </w:r>
    </w:p>
    <w:p>
      <w:pPr>
        <w:spacing w:after="120"/>
        <w:ind w:firstLine="400"/>
        <w:jc w:val="both"/>
      </w:pPr>
      <w:r>
        <w:rPr>
          <w:rFonts w:ascii="Arial" w:cs="Arial" w:eastAsia="Arial" w:hAnsi="Arial"/>
          <w:sz w:val="24"/>
          <w:szCs w:val="24"/>
        </w:rPr>
        <w:t xml:space="preserve">Telex No. 610334 UBAF</w:t>
      </w:r>
    </w:p>
    <w:p>
      <w:pPr>
        <w:spacing w:after="120"/>
        <w:ind w:firstLine="400"/>
        <w:jc w:val="both"/>
      </w:pPr>
      <w:r>
        <w:rPr>
          <w:rFonts w:ascii="Arial" w:cs="Arial" w:eastAsia="Arial" w:hAnsi="Arial"/>
          <w:sz w:val="24"/>
          <w:szCs w:val="24"/>
        </w:rPr>
        <w:t xml:space="preserve">SWIFT CODE: UBAFRPPXXX</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СТАТЬЯ</w:t>
      </w:r>
      <w:r>
        <w:rPr>
          <w:rFonts w:ascii="Arial" w:cs="Arial" w:eastAsia="Arial" w:hAnsi="Arial"/>
          <w:b/>
          <w:bCs/>
          <w:sz w:val="24"/>
          <w:szCs w:val="24"/>
        </w:rPr>
        <w:t xml:space="preserve"> IV. </w:t>
      </w:r>
      <w:r>
        <w:rPr>
          <w:rFonts w:ascii="Arial" w:cs="Arial" w:eastAsia="Arial" w:hAnsi="Arial"/>
          <w:b/>
          <w:bCs/>
          <w:sz w:val="24"/>
          <w:szCs w:val="24"/>
        </w:rPr>
        <w:t xml:space="preserve">ПРЕДОСТАВЛЕНИЕ И ИСПОЛЬЗОВАНИЕ СУММЫ ЗАЙМА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4.01. Использование: Сумма займа может быть использована Заемщиком в зависимости от </w:t>
      </w:r>
      <w:r>
        <w:rPr>
          <w:rFonts w:ascii="Arial" w:cs="Arial" w:eastAsia="Arial" w:hAnsi="Arial"/>
          <w:sz w:val="24"/>
          <w:szCs w:val="24"/>
        </w:rPr>
        <w:t xml:space="preserve">данных </w:t>
      </w:r>
      <w:r>
        <w:rPr>
          <w:rFonts w:ascii="Arial" w:cs="Arial" w:eastAsia="Arial" w:hAnsi="Arial"/>
          <w:sz w:val="24"/>
          <w:szCs w:val="24"/>
        </w:rPr>
        <w:t xml:space="preserve">Приложения III</w:t>
      </w:r>
      <w:r>
        <w:rPr>
          <w:rFonts w:ascii="Arial" w:cs="Arial" w:eastAsia="Arial" w:hAnsi="Arial"/>
          <w:sz w:val="24"/>
          <w:szCs w:val="24"/>
        </w:rPr>
        <w:t xml:space="preserve"> и иных положений данного договора, Общих Условий и процедуры выплаты по целям, указанным в настоящем договоре, совершенных затрат</w:t>
      </w:r>
      <w:r>
        <w:rPr>
          <w:rFonts w:ascii="Arial" w:cs="Arial" w:eastAsia="Arial" w:hAnsi="Arial"/>
          <w:sz w:val="24"/>
          <w:szCs w:val="24"/>
        </w:rPr>
        <w:t xml:space="preserve"> относительно оплаты за товары и услуги, необходимые для настоящего проекта, также финансируемые данным договором.</w:t>
      </w:r>
    </w:p>
    <w:p>
      <w:pPr>
        <w:spacing w:after="120"/>
        <w:ind w:firstLine="400"/>
        <w:jc w:val="both"/>
      </w:pPr>
      <w:r>
        <w:rPr>
          <w:rFonts w:ascii="Arial" w:cs="Arial" w:eastAsia="Arial" w:hAnsi="Arial"/>
          <w:sz w:val="24"/>
          <w:szCs w:val="24"/>
        </w:rPr>
        <w:t xml:space="preserve">Раздел 4.02. Дата заявки о получении первой выплаты: Если в течение 180 дней после даты вступления в силу договора или иной поздней даты, оговоренной между Заемщиком и Банком, Заемщик не предоставляет заявки на получение первой выплаты, Банк может отменить данный договор соответствующим уведомлением Заемщика.</w:t>
      </w:r>
    </w:p>
    <w:p>
      <w:pPr>
        <w:spacing w:after="120"/>
        <w:ind w:firstLine="400"/>
        <w:jc w:val="both"/>
      </w:pPr>
      <w:r>
        <w:rPr>
          <w:rFonts w:ascii="Arial" w:cs="Arial" w:eastAsia="Arial" w:hAnsi="Arial"/>
          <w:sz w:val="24"/>
          <w:szCs w:val="24"/>
        </w:rPr>
        <w:t xml:space="preserve">Раздел 4.03. Дата завершения выплаты: 31/01/2013 года или иная поздняя дата, оговоренная между Заемщиком и Банком, является датой завершения выплаты из суммы займа по целям, указанным в разделе 6.03(с) Общих Условий.</w:t>
      </w:r>
    </w:p>
    <w:p>
      <w:pPr>
        <w:spacing w:after="120"/>
        <w:ind w:firstLine="400"/>
        <w:jc w:val="both"/>
      </w:pPr>
      <w:r>
        <w:rPr>
          <w:rFonts w:ascii="Arial" w:cs="Arial" w:eastAsia="Arial" w:hAnsi="Arial"/>
          <w:sz w:val="24"/>
          <w:szCs w:val="24"/>
        </w:rPr>
        <w:t xml:space="preserve">Раздел 4.04. Использование суммы займа: Все суммы, получаемые Заемщиком из общей суммы займа, должны быть использованы исключительно по целевому назначению проекта, финансируемого Банком.</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 ВЫПОЛНЕНИЕ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5.01 Заемщик берет на себя ответственность:</w:t>
      </w:r>
    </w:p>
    <w:p>
      <w:pPr>
        <w:spacing w:after="120"/>
        <w:ind w:firstLine="400"/>
        <w:jc w:val="both"/>
      </w:pPr>
      <w:r>
        <w:rPr>
          <w:rFonts w:ascii="Arial" w:cs="Arial" w:eastAsia="Arial" w:hAnsi="Arial"/>
          <w:sz w:val="24"/>
          <w:szCs w:val="24"/>
        </w:rPr>
        <w:t xml:space="preserve"> (a) Выполнять проект и осуществлять надлежащим образом все операции и вопросы посредством Исполнительного Агентства в соответствии с административной, финансовой, инженерной и экономической практикой выполнения данной работы под руководством квалифицированного и опытного управления и персонала, а также в соответствии с графиком инвестиций, бюджета, планов и спецификаций относительно предоставленного и одобренного Банком проекта;</w:t>
      </w:r>
    </w:p>
    <w:p>
      <w:pPr>
        <w:spacing w:after="120"/>
        <w:ind w:firstLine="400"/>
        <w:jc w:val="both"/>
      </w:pPr>
      <w:r>
        <w:rPr>
          <w:rFonts w:ascii="Arial" w:cs="Arial" w:eastAsia="Arial" w:hAnsi="Arial"/>
          <w:sz w:val="24"/>
          <w:szCs w:val="24"/>
        </w:rPr>
        <w:t xml:space="preserve"> (b) Предоставлять Банку для его одобрения, а также по любому другому его запросу, информацию о предусматриваемых изменениях в бюджете, планах и спецификаций проекта, также как и последующие изменения в любом контракте по предоставлению услуг или получению товаров, относящихся к выполнению настоящего проекта.</w:t>
      </w:r>
    </w:p>
    <w:p>
      <w:pPr>
        <w:spacing w:after="120"/>
        <w:ind w:firstLine="400"/>
        <w:jc w:val="both"/>
      </w:pPr>
      <w:r>
        <w:rPr>
          <w:rFonts w:ascii="Arial" w:cs="Arial" w:eastAsia="Arial" w:hAnsi="Arial"/>
          <w:sz w:val="24"/>
          <w:szCs w:val="24"/>
        </w:rPr>
        <w:t xml:space="preserve">Раздел 5.02. Без ограничения других обязательств по данному Соглашению Заемщик дает Банку приемлемый срок для выдачи комментариев по любому существенному изменению или продлению оговоренных сроков контракта на предоставление услуг или закупку товаров при исполнении Проекта.</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 ДОПОЛНИТЕЛЬНЫЕ НЕОБХОДИМЫЕ УСЛОВИЯ ПЕРЕД ВЫПЛАТОЙ, ОСУЩЕСТВЛЯЕМОЙ БАНКОМ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Заемщик, перед предоставлением первого заявления для получения выплаты, обращает внимание на предлагаемую процедуру предоставления заявления или следует ей для закупки в соответствии с разделом 7.02 настоящего договора, а также он должен получить Банковское одобрение.</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 ОСОБЫЕ ОБЯЗАТЕЛЬСТВА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7.01. При необходимости Заемщик предоставляет все финансовые средства, включая суммы, необходимые для обменного курса на местную валюту, которые требуются для выполнения проекта, по срокам и условиям, удовлетворяющим Банк. Без нанесения ущерба применимости вышеуказанных, Правительство должно предоставить из своих ресурсов средства, необходимые для соответствующего выполнения и постоянного содержания Проекта после его завершения.</w:t>
      </w:r>
    </w:p>
    <w:p>
      <w:pPr>
        <w:spacing w:after="120"/>
        <w:ind w:firstLine="400"/>
        <w:jc w:val="both"/>
      </w:pPr>
      <w:r>
        <w:rPr>
          <w:rFonts w:ascii="Arial" w:cs="Arial" w:eastAsia="Arial" w:hAnsi="Arial"/>
          <w:sz w:val="24"/>
          <w:szCs w:val="24"/>
        </w:rPr>
        <w:t xml:space="preserve">Раздел 7.02. За исключением если иное не согласовано с Банком, Заемщик должен заключать все контракты, на гражданские работы, закупку товаров и других принадлежностей, финансируемые со средств настоящего займа для выполнения проекта как изложено ниже:</w:t>
      </w:r>
    </w:p>
    <w:p>
      <w:pPr>
        <w:spacing w:after="120"/>
        <w:ind w:firstLine="400"/>
        <w:jc w:val="both"/>
      </w:pPr>
      <w:r>
        <w:rPr>
          <w:rFonts w:ascii="Arial" w:cs="Arial" w:eastAsia="Arial" w:hAnsi="Arial"/>
          <w:sz w:val="24"/>
          <w:szCs w:val="24"/>
        </w:rPr>
        <w:t xml:space="preserve"> (i) - Гражданские работы: закупка гражданских работ должна проводиться после предквалификационных процедур, посредством Международных Конкурентных торгов, ограниченного странами членов ИБР (МКТ/СУ в соответствии с Руководством о закупках;</w:t>
      </w:r>
    </w:p>
    <w:p>
      <w:pPr>
        <w:spacing w:after="120"/>
        <w:ind w:firstLine="400"/>
        <w:jc w:val="both"/>
      </w:pPr>
      <w:r>
        <w:rPr>
          <w:rFonts w:ascii="Arial" w:cs="Arial" w:eastAsia="Arial" w:hAnsi="Arial"/>
          <w:sz w:val="24"/>
          <w:szCs w:val="24"/>
        </w:rPr>
        <w:t xml:space="preserve"> (ii) - Содержание дороги: закупка оборудования по содержанию дорог будет произведена посредством Международных Конкурентных Торгов; и</w:t>
      </w:r>
    </w:p>
    <w:p>
      <w:pPr>
        <w:spacing w:after="120"/>
        <w:ind w:firstLine="400"/>
        <w:jc w:val="both"/>
      </w:pPr>
      <w:r>
        <w:rPr>
          <w:rFonts w:ascii="Arial" w:cs="Arial" w:eastAsia="Arial" w:hAnsi="Arial"/>
          <w:sz w:val="24"/>
          <w:szCs w:val="24"/>
        </w:rPr>
        <w:t xml:space="preserve"> (iii) - Офисное оборудование для Отдела Управления Проектом (ОУП): Закупка офисного оборудования для Отдела Управления Проектом (ОУП) будет произведена посредством национального шоппинга в соответствии с Руководством о закупках.</w:t>
      </w:r>
    </w:p>
    <w:p>
      <w:pPr>
        <w:spacing w:after="120"/>
        <w:ind w:firstLine="400"/>
        <w:jc w:val="both"/>
      </w:pPr>
      <w:r>
        <w:rPr>
          <w:rFonts w:ascii="Arial" w:cs="Arial" w:eastAsia="Arial" w:hAnsi="Arial"/>
          <w:sz w:val="24"/>
          <w:szCs w:val="24"/>
        </w:rPr>
        <w:t xml:space="preserve"> (iv) - Аудитор: Аудиторская фирма будет выбрана из краткого списка местных аудиторских фирм, в соответствии с Руководством о закупках.</w:t>
      </w:r>
    </w:p>
    <w:p>
      <w:pPr>
        <w:spacing w:after="120"/>
        <w:ind w:firstLine="400"/>
        <w:jc w:val="both"/>
      </w:pPr>
      <w:r>
        <w:rPr>
          <w:rFonts w:ascii="Arial" w:cs="Arial" w:eastAsia="Arial" w:hAnsi="Arial"/>
          <w:sz w:val="24"/>
          <w:szCs w:val="24"/>
        </w:rPr>
        <w:t xml:space="preserve">Прежде всего Заемщик должен получить одобрение Банка для заключения любого контракта, чья стоимость превышает эквивалент стоимости ста пятидесяти тысяч Исламских Динаров (ИД 150,000/-).</w:t>
      </w:r>
    </w:p>
    <w:p>
      <w:pPr>
        <w:spacing w:after="120"/>
        <w:ind w:firstLine="400"/>
        <w:jc w:val="both"/>
      </w:pPr>
      <w:r>
        <w:rPr>
          <w:rFonts w:ascii="Arial" w:cs="Arial" w:eastAsia="Arial" w:hAnsi="Arial"/>
          <w:sz w:val="24"/>
          <w:szCs w:val="24"/>
        </w:rPr>
        <w:t xml:space="preserve">Раздел 7.03. Заемщик ведет соответствующие записи с целью определения использования на Проекте материалов, финансируемых из средств займа, записи о ходе выполнения работ и для отражения операций и финансового положения Исполнительного Агентства в соответствии с последовательно проводимой практикой отчетности.</w:t>
      </w:r>
    </w:p>
    <w:p>
      <w:pPr>
        <w:spacing w:after="120"/>
        <w:ind w:firstLine="400"/>
        <w:jc w:val="both"/>
      </w:pPr>
      <w:r>
        <w:rPr>
          <w:rFonts w:ascii="Arial" w:cs="Arial" w:eastAsia="Arial" w:hAnsi="Arial"/>
          <w:sz w:val="24"/>
          <w:szCs w:val="24"/>
        </w:rPr>
        <w:t xml:space="preserve">Раздел 7.04. Заемщик должен предоставлять возможности для аккредитованных представителей Банка совершать поездки для целей, имеющих отношение к Займу, для проверки Проекта, товаров и любых соответствующих записей и документов; предоставлять Банку любую информацию, которую затребует Банк в отношении Проекта, всех расходов из средств Займа, а также товаров и услуг, финансируемых из таких средств и финансового состояния Исполнительного Агентства.</w:t>
      </w:r>
    </w:p>
    <w:p>
      <w:pPr>
        <w:spacing w:after="120"/>
        <w:ind w:firstLine="400"/>
        <w:jc w:val="both"/>
      </w:pPr>
      <w:r>
        <w:rPr>
          <w:rFonts w:ascii="Arial" w:cs="Arial" w:eastAsia="Arial" w:hAnsi="Arial"/>
          <w:sz w:val="24"/>
          <w:szCs w:val="24"/>
        </w:rPr>
        <w:t xml:space="preserve">Раздел 7.05. Заемщик гарантирует достижение данной цели по осуществлению работы проекта, а также принимает соответствующие меры, потому как Исполнительное Агентство за все время деятельности по всем правилам и нормам действительности, удовлетворяющей Банк, имеет на то данные полномочия управления и администрирования всего, что является необходимым для честного и эффективного осуществления работы проекта.</w:t>
      </w:r>
    </w:p>
    <w:p>
      <w:pPr>
        <w:spacing w:after="120"/>
        <w:ind w:firstLine="400"/>
        <w:jc w:val="both"/>
      </w:pPr>
      <w:r>
        <w:rPr>
          <w:rFonts w:ascii="Arial" w:cs="Arial" w:eastAsia="Arial" w:hAnsi="Arial"/>
          <w:sz w:val="24"/>
          <w:szCs w:val="24"/>
        </w:rPr>
        <w:t xml:space="preserve">Раздел 7.06. Заемщик должен застраховать или мотивировать проведение страхования в надежной страховой компании приемлемого Банком, по которому все товары и работы оплачиваются из суммы займа. Данное страхование покрывает морские, транзитные и иные риски при покупке и импортировании товаров на территорию Заемщика и доставку таковых к месту проведения проекта, а также предоставления таковых сумм, не противоречащих торговой практике. Такое страхование составляется в соответствии с законами Заемщика на предмет понимания того, что средства страхования будут оплачены в валюте контракта или в свободно конвертируемой валюте в соответствии с Руководствами о закупках.</w:t>
      </w:r>
    </w:p>
    <w:p>
      <w:pPr>
        <w:spacing w:after="120"/>
        <w:ind w:firstLine="400"/>
        <w:jc w:val="both"/>
      </w:pPr>
      <w:r>
        <w:rPr>
          <w:rFonts w:ascii="Arial" w:cs="Arial" w:eastAsia="Arial" w:hAnsi="Arial"/>
          <w:sz w:val="24"/>
          <w:szCs w:val="24"/>
        </w:rPr>
        <w:t xml:space="preserve">Раздел 7.07. Заемщик принимает все необходимые меры по предоставлению участка земли и права в отношении настоящего участка, необходимого для осуществления проекта. По запросу Банка предоставляет доказательство, удовлетворяющее Банк о том, что участок земли и права в отношении настоящего участка земли являются действительными для целей, относящихся к настоящему проекту.</w:t>
      </w:r>
    </w:p>
    <w:p>
      <w:pPr>
        <w:spacing w:after="120"/>
        <w:ind w:firstLine="400"/>
        <w:jc w:val="both"/>
      </w:pPr>
      <w:r>
        <w:rPr>
          <w:rFonts w:ascii="Arial" w:cs="Arial" w:eastAsia="Arial" w:hAnsi="Arial"/>
          <w:sz w:val="24"/>
          <w:szCs w:val="24"/>
        </w:rPr>
        <w:t xml:space="preserve">Раздел 7.08. Заемщик принимает все необходимые меры по своей части для исполнения Проекта и не должен принимать или разрешать принятие любых действий, которые будут препятствовать исполнению или функционированию Проекта, исполнению каких-либо положений настоящего Соглашения.</w:t>
      </w:r>
    </w:p>
    <w:p>
      <w:pPr>
        <w:spacing w:after="120"/>
        <w:ind w:firstLine="400"/>
        <w:jc w:val="both"/>
      </w:pPr>
      <w:r>
        <w:rPr>
          <w:rFonts w:ascii="Arial" w:cs="Arial" w:eastAsia="Arial" w:hAnsi="Arial"/>
          <w:sz w:val="24"/>
          <w:szCs w:val="24"/>
        </w:rPr>
        <w:t xml:space="preserve">Раздел 7.09. Все банковские документы, записи, переписка и подобного рода материалы должны рассматриваться Банком и Заемщиком как конфиденциальные материалы.</w:t>
      </w:r>
    </w:p>
    <w:p>
      <w:pPr>
        <w:spacing w:after="120"/>
        <w:ind w:firstLine="400"/>
        <w:jc w:val="both"/>
      </w:pPr>
      <w:r>
        <w:rPr>
          <w:rFonts w:ascii="Arial" w:cs="Arial" w:eastAsia="Arial" w:hAnsi="Arial"/>
          <w:sz w:val="24"/>
          <w:szCs w:val="24"/>
        </w:rPr>
        <w:t xml:space="preserve">Раздел 7.10. Все налоги, расходы, пошлины и сборы, касающиеся финансирования Банком Проекта, должны покрываться Правительством.</w:t>
      </w:r>
    </w:p>
    <w:p>
      <w:pPr>
        <w:spacing w:after="120"/>
        <w:ind w:firstLine="400"/>
        <w:jc w:val="both"/>
      </w:pPr>
      <w:r>
        <w:rPr>
          <w:rFonts w:ascii="Arial" w:cs="Arial" w:eastAsia="Arial" w:hAnsi="Arial"/>
          <w:sz w:val="24"/>
          <w:szCs w:val="24"/>
        </w:rPr>
        <w:t xml:space="preserve">Раздел 7.11. Заемщик будет нести ответственность за предоставление всех средств, которые могут потребоваться для завершения проекта. Все перерасходы также будут ответственностью Заемщика.</w:t>
      </w:r>
    </w:p>
    <w:p>
      <w:pPr>
        <w:spacing w:after="120"/>
        <w:ind w:firstLine="400"/>
        <w:jc w:val="both"/>
      </w:pPr>
      <w:r>
        <w:rPr>
          <w:rFonts w:ascii="Arial" w:cs="Arial" w:eastAsia="Arial" w:hAnsi="Arial"/>
          <w:sz w:val="24"/>
          <w:szCs w:val="24"/>
        </w:rPr>
        <w:t xml:space="preserve">Раздел 7.12. Заемщик гарантирует, что в ходе реализации проекта участие банка будет подтверждено обеспечением установления надписи «Проект, финансируемый Исламским банком развития» на всех документах, оборудовании и транспортных средствах.</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VIII. ОТЧЕТЫ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8.01</w:t>
      </w:r>
    </w:p>
    <w:p>
      <w:pPr>
        <w:spacing w:after="120"/>
        <w:ind w:firstLine="400"/>
        <w:jc w:val="both"/>
      </w:pPr>
      <w:r>
        <w:rPr>
          <w:rFonts w:ascii="Arial" w:cs="Arial" w:eastAsia="Arial" w:hAnsi="Arial"/>
          <w:sz w:val="24"/>
          <w:szCs w:val="24"/>
        </w:rPr>
        <w:t xml:space="preserve"> (а) Заемщик и Банк должны сотрудничать на основе гарантий полного достижения целей настоящего займа. По завершению проекта каждый из них предоставит всю необходимую информацию в отношении общих положений о займе. Со стороны Заемщика такая информация должна содержать информацию относительно финансового и экономического состояния на территории проекта и состояния баланса выплат Заемщиком.</w:t>
      </w:r>
    </w:p>
    <w:p>
      <w:pPr>
        <w:spacing w:after="120"/>
        <w:ind w:firstLine="400"/>
        <w:jc w:val="both"/>
      </w:pPr>
      <w:r>
        <w:rPr>
          <w:rFonts w:ascii="Arial" w:cs="Arial" w:eastAsia="Arial" w:hAnsi="Arial"/>
          <w:sz w:val="24"/>
          <w:szCs w:val="24"/>
        </w:rPr>
        <w:t xml:space="preserve"> (Ь) Время от времени Заемщик и Банк, по запросу одной из сторон и посредством своих представителей в данном отношении, обмениваются мнениями относительно вопросов касательно целей займа, сохранения в силе услуг, относящихся к таковому, а также выполнения обязательств Заемщиком по настоящему договору.</w:t>
      </w:r>
    </w:p>
    <w:p>
      <w:pPr>
        <w:spacing w:after="120"/>
        <w:ind w:firstLine="400"/>
        <w:jc w:val="both"/>
      </w:pPr>
      <w:r>
        <w:rPr>
          <w:rFonts w:ascii="Arial" w:cs="Arial" w:eastAsia="Arial" w:hAnsi="Arial"/>
          <w:sz w:val="24"/>
          <w:szCs w:val="24"/>
        </w:rPr>
        <w:t xml:space="preserve">Раздел 8.02</w:t>
      </w:r>
    </w:p>
    <w:p>
      <w:pPr>
        <w:spacing w:after="120"/>
        <w:ind w:firstLine="400"/>
        <w:jc w:val="both"/>
      </w:pPr>
      <w:r>
        <w:rPr>
          <w:rFonts w:ascii="Arial" w:cs="Arial" w:eastAsia="Arial" w:hAnsi="Arial"/>
          <w:sz w:val="24"/>
          <w:szCs w:val="24"/>
        </w:rPr>
        <w:t xml:space="preserve"> (а) Заемщик берет на себя обязательства предоставить или быть представленным Банку, по завершающему и полному исполнению обязательств, определенных для каждой стороны, представляя нижеследующие отчеты:</w:t>
      </w:r>
    </w:p>
    <w:p>
      <w:pPr>
        <w:spacing w:after="120"/>
        <w:ind w:firstLine="400"/>
        <w:jc w:val="both"/>
      </w:pPr>
      <w:r>
        <w:rPr>
          <w:rFonts w:ascii="Arial" w:cs="Arial" w:eastAsia="Arial" w:hAnsi="Arial"/>
          <w:sz w:val="24"/>
          <w:szCs w:val="24"/>
        </w:rPr>
        <w:t xml:space="preserve"> (i) В течение 15 (пятнадцати) дней после завершения каждого календарного квартала или в течение иного периода времени по согласованию сторон, должны быть представлены отчеты по выполнению проекта, так как Банк определяет таковое, время от времени;</w:t>
      </w:r>
    </w:p>
    <w:p>
      <w:pPr>
        <w:spacing w:after="120"/>
        <w:ind w:firstLine="400"/>
        <w:jc w:val="both"/>
      </w:pPr>
      <w:r>
        <w:rPr>
          <w:rFonts w:ascii="Arial" w:cs="Arial" w:eastAsia="Arial" w:hAnsi="Arial"/>
          <w:sz w:val="24"/>
          <w:szCs w:val="24"/>
        </w:rPr>
        <w:t xml:space="preserve"> (ii) Иные отчеты в отношении выплаченных инвестиций по сумме займа, а также о развитии проекта, потому что Банк может запросить предоставление такового;</w:t>
      </w:r>
    </w:p>
    <w:p>
      <w:pPr>
        <w:spacing w:after="120"/>
        <w:ind w:firstLine="400"/>
        <w:jc w:val="both"/>
      </w:pPr>
      <w:r>
        <w:rPr>
          <w:rFonts w:ascii="Arial" w:cs="Arial" w:eastAsia="Arial" w:hAnsi="Arial"/>
          <w:sz w:val="24"/>
          <w:szCs w:val="24"/>
        </w:rPr>
        <w:t xml:space="preserve"> (iii) После завершения проекта, в любом случае не позднее 180 дней поле даты завершения или иной определенной между Заемщиком и Банком поздней даты, Заемщик должен подготовить и предоставить Банку завершающий отчет, в объеме, запрашиваемом Банком по выполнению начальной стадии проекта.</w:t>
      </w:r>
    </w:p>
    <w:p>
      <w:pPr>
        <w:spacing w:after="120"/>
        <w:ind w:firstLine="400"/>
        <w:jc w:val="both"/>
      </w:pPr>
      <w:r>
        <w:rPr>
          <w:rFonts w:ascii="Arial" w:cs="Arial" w:eastAsia="Arial" w:hAnsi="Arial"/>
          <w:sz w:val="24"/>
          <w:szCs w:val="24"/>
        </w:rPr>
        <w:t xml:space="preserve"> (Ь) Документы, описанные в настоящем разделе, должны быть заверены в таком виде, в каком Банк посчитает таковое нужным.</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IX. ВСТУПЛЕНИЕ В СИЛУ</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Соглашение о займе не вступит в силу до тех пор, пока в Банк не будут предоставлены:</w:t>
      </w:r>
    </w:p>
    <w:p>
      <w:pPr>
        <w:spacing w:after="120"/>
        <w:ind w:firstLine="400"/>
        <w:jc w:val="both"/>
      </w:pPr>
      <w:r>
        <w:rPr>
          <w:rFonts w:ascii="Arial" w:cs="Arial" w:eastAsia="Arial" w:hAnsi="Arial"/>
          <w:sz w:val="24"/>
          <w:szCs w:val="24"/>
        </w:rPr>
        <w:t xml:space="preserve"> (a) Удостоверения, удовлетворительные для Банка, что подписание и доставка Соглашения о займе было надлежащим образом уполномочено от имени Заемщика или ратифицировано Правительством Кыргызской Республики;</w:t>
      </w:r>
    </w:p>
    <w:p>
      <w:pPr>
        <w:spacing w:after="120"/>
        <w:ind w:firstLine="400"/>
        <w:jc w:val="both"/>
      </w:pPr>
      <w:r>
        <w:rPr>
          <w:rFonts w:ascii="Arial" w:cs="Arial" w:eastAsia="Arial" w:hAnsi="Arial"/>
          <w:sz w:val="24"/>
          <w:szCs w:val="24"/>
        </w:rPr>
        <w:t xml:space="preserve"> (b) Юридическое заключение, приемлемое Банком, исходящее из юридических полномочий Заемщика, подтверждая, что сроки и условия займа составляют законное и связующее обязательство Правительства Кыргызской Республики;</w:t>
      </w:r>
    </w:p>
    <w:p>
      <w:pPr>
        <w:spacing w:after="120"/>
        <w:ind w:firstLine="400"/>
        <w:jc w:val="both"/>
      </w:pPr>
      <w:r>
        <w:rPr>
          <w:rFonts w:ascii="Arial" w:cs="Arial" w:eastAsia="Arial" w:hAnsi="Arial"/>
          <w:sz w:val="24"/>
          <w:szCs w:val="24"/>
        </w:rPr>
        <w:t xml:space="preserve"> (c) Письмо-Авторизация выдается Министерством Финансов в Центральный Банк, представляющий функции центрального банка о том, что выплата Заемщиком Основной суммы настоящего договора и оплаты за услуги должна быть проведена Центральным Банком в срок, обозначенный для таковых выплат; и</w:t>
      </w:r>
    </w:p>
    <w:p>
      <w:pPr>
        <w:spacing w:after="120"/>
        <w:ind w:firstLine="400"/>
        <w:jc w:val="both"/>
      </w:pPr>
      <w:r>
        <w:rPr>
          <w:rFonts w:ascii="Arial" w:cs="Arial" w:eastAsia="Arial" w:hAnsi="Arial"/>
          <w:sz w:val="24"/>
          <w:szCs w:val="24"/>
        </w:rPr>
        <w:t xml:space="preserve"> (d) Подтверждение Центрального Банка, указывающего, что им было получено данное Письмо-авторизация и, что он будет придерживаться инструкций, содержащихся в нем;</w:t>
      </w:r>
    </w:p>
    <w:p>
      <w:pPr>
        <w:spacing w:after="120"/>
        <w:ind w:firstLine="400"/>
        <w:jc w:val="both"/>
      </w:pPr>
      <w:r>
        <w:rPr>
          <w:rFonts w:ascii="Arial" w:cs="Arial" w:eastAsia="Arial" w:hAnsi="Arial"/>
          <w:sz w:val="24"/>
          <w:szCs w:val="24"/>
        </w:rPr>
        <w:t xml:space="preserve"> (e) Удовлетворительные удостоверения, что все предварительные условия на права Правительства на привлечение средств в рамках другого соглашения(ий), за исключением вступления в силу другого соглашения(ий), были выполнены.</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Х. ЗАВЕРШЕНИЕ ДОГОВОРА В СЛУЧАЕ ЕГО НЕДЕЙСТВИТЕЛЬНОСТИ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Если договор не вступит в силу в течение 180 (ста восьмидесяти дней), договор и все обязательства сторон по нему будут прекращены до тех пор, пока Банк не рассмотрит все причины задержки выполнения такового и не назначит более поздней даты. Банк уведомляет Заемщика о такой поздней дате.</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ХI. ИНЫЕ ПОЛОЖЕНИЯ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11.01. Уполномоченные представители: Министр Финансов Заемщика буде рассматриваться как уполномоченный представитель Заемщика для реализации целей по разделу 10.03 Общих условий.</w:t>
      </w:r>
    </w:p>
    <w:p>
      <w:pPr>
        <w:spacing w:after="120"/>
        <w:ind w:firstLine="400"/>
        <w:jc w:val="both"/>
      </w:pPr>
      <w:r>
        <w:rPr>
          <w:rFonts w:ascii="Arial" w:cs="Arial" w:eastAsia="Arial" w:hAnsi="Arial"/>
          <w:sz w:val="24"/>
          <w:szCs w:val="24"/>
        </w:rPr>
        <w:t xml:space="preserve">Раздел 11.02. Дата договора: По всем указанным целям настоящего договора, датой договора считается та, которая указанна в преамбуле настоящего договора.</w:t>
      </w:r>
    </w:p>
    <w:p>
      <w:pPr>
        <w:spacing w:after="120"/>
        <w:ind w:firstLine="400"/>
        <w:jc w:val="both"/>
      </w:pPr>
      <w:r>
        <w:rPr>
          <w:rFonts w:ascii="Arial" w:cs="Arial" w:eastAsia="Arial" w:hAnsi="Arial"/>
          <w:sz w:val="24"/>
          <w:szCs w:val="24"/>
        </w:rPr>
        <w:t xml:space="preserve">Раздел 11.03. Адрес: Нижеобозначенные адреса указаны для достижения целей, указанных в Разделе 10.01 общих положений.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Для Правительства Кыргызской Республики:</w:t>
      </w:r>
    </w:p>
    <w:p>
      <w:pPr>
        <w:spacing w:after="120"/>
        <w:ind w:firstLine="400"/>
        <w:jc w:val="both"/>
      </w:pPr>
      <w:r>
        <w:rPr>
          <w:rFonts w:ascii="Arial" w:cs="Arial" w:eastAsia="Arial" w:hAnsi="Arial"/>
          <w:sz w:val="24"/>
          <w:szCs w:val="24"/>
        </w:rPr>
        <w:t xml:space="preserve">1. Министерство Финансов</w:t>
      </w:r>
    </w:p>
    <w:p>
      <w:pPr>
        <w:spacing w:after="120"/>
        <w:ind w:firstLine="400"/>
        <w:jc w:val="both"/>
      </w:pPr>
      <w:r>
        <w:rPr>
          <w:rFonts w:ascii="Arial" w:cs="Arial" w:eastAsia="Arial" w:hAnsi="Arial"/>
          <w:sz w:val="24"/>
          <w:szCs w:val="24"/>
        </w:rPr>
        <w:t xml:space="preserve">Кыргызская Республика</w:t>
      </w:r>
    </w:p>
    <w:p>
      <w:pPr>
        <w:spacing w:after="120"/>
        <w:ind w:firstLine="400"/>
        <w:jc w:val="both"/>
      </w:pPr>
      <w:r>
        <w:rPr>
          <w:rFonts w:ascii="Arial" w:cs="Arial" w:eastAsia="Arial" w:hAnsi="Arial"/>
          <w:sz w:val="24"/>
          <w:szCs w:val="24"/>
        </w:rPr>
        <w:t xml:space="preserve">Тел: +996-312-314385</w:t>
      </w:r>
    </w:p>
    <w:p>
      <w:pPr>
        <w:spacing w:after="120"/>
        <w:ind w:firstLine="400"/>
        <w:jc w:val="both"/>
      </w:pPr>
      <w:r>
        <w:rPr>
          <w:rFonts w:ascii="Arial" w:cs="Arial" w:eastAsia="Arial" w:hAnsi="Arial"/>
          <w:sz w:val="24"/>
          <w:szCs w:val="24"/>
        </w:rPr>
        <w:t xml:space="preserve">Факс: +996-312-314385</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2. Министерство Транспорта и Коммуникаций</w:t>
      </w:r>
    </w:p>
    <w:p>
      <w:pPr>
        <w:spacing w:after="120"/>
        <w:ind w:firstLine="400"/>
        <w:jc w:val="both"/>
      </w:pPr>
      <w:r>
        <w:rPr>
          <w:rFonts w:ascii="Arial" w:cs="Arial" w:eastAsia="Arial" w:hAnsi="Arial"/>
          <w:sz w:val="24"/>
          <w:szCs w:val="24"/>
        </w:rPr>
        <w:t xml:space="preserve"> (Исполнительное Агентство)</w:t>
      </w:r>
    </w:p>
    <w:p>
      <w:pPr>
        <w:spacing w:after="120"/>
        <w:ind w:firstLine="400"/>
        <w:jc w:val="both"/>
      </w:pPr>
      <w:r>
        <w:rPr>
          <w:rFonts w:ascii="Arial" w:cs="Arial" w:eastAsia="Arial" w:hAnsi="Arial"/>
          <w:sz w:val="24"/>
          <w:szCs w:val="24"/>
        </w:rPr>
        <w:t xml:space="preserve">Кыргызская Республика</w:t>
      </w:r>
    </w:p>
    <w:p>
      <w:pPr>
        <w:spacing w:after="120"/>
        <w:ind w:firstLine="400"/>
        <w:jc w:val="both"/>
      </w:pPr>
      <w:r>
        <w:rPr>
          <w:rFonts w:ascii="Arial" w:cs="Arial" w:eastAsia="Arial" w:hAnsi="Arial"/>
          <w:sz w:val="24"/>
          <w:szCs w:val="24"/>
        </w:rPr>
        <w:t xml:space="preserve">Тел: +996-312-314385</w:t>
      </w:r>
    </w:p>
    <w:p>
      <w:pPr>
        <w:spacing w:after="120"/>
        <w:ind w:firstLine="400"/>
        <w:jc w:val="both"/>
      </w:pPr>
      <w:r>
        <w:rPr>
          <w:rFonts w:ascii="Arial" w:cs="Arial" w:eastAsia="Arial" w:hAnsi="Arial"/>
          <w:sz w:val="24"/>
          <w:szCs w:val="24"/>
        </w:rPr>
        <w:t xml:space="preserve">Факс: +996-312-312811</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Для Исламского Банка Развития:</w:t>
      </w:r>
    </w:p>
    <w:p>
      <w:pPr>
        <w:spacing w:after="120"/>
        <w:ind w:firstLine="400"/>
        <w:jc w:val="both"/>
      </w:pPr>
      <w:r>
        <w:rPr>
          <w:rFonts w:ascii="Arial" w:cs="Arial" w:eastAsia="Arial" w:hAnsi="Arial"/>
          <w:sz w:val="24"/>
          <w:szCs w:val="24"/>
        </w:rPr>
        <w:t xml:space="preserve">Королевство Саудовская Аравия</w:t>
      </w:r>
    </w:p>
    <w:p>
      <w:pPr>
        <w:spacing w:after="120"/>
        <w:ind w:firstLine="400"/>
        <w:jc w:val="both"/>
      </w:pPr>
      <w:r>
        <w:rPr>
          <w:rFonts w:ascii="Arial" w:cs="Arial" w:eastAsia="Arial" w:hAnsi="Arial"/>
          <w:sz w:val="24"/>
          <w:szCs w:val="24"/>
        </w:rPr>
        <w:t xml:space="preserve">21432 Джидда</w:t>
      </w:r>
    </w:p>
    <w:p>
      <w:pPr>
        <w:spacing w:after="120"/>
        <w:ind w:firstLine="400"/>
        <w:jc w:val="both"/>
      </w:pPr>
      <w:r>
        <w:rPr>
          <w:rFonts w:ascii="Arial" w:cs="Arial" w:eastAsia="Arial" w:hAnsi="Arial"/>
          <w:sz w:val="24"/>
          <w:szCs w:val="24"/>
        </w:rPr>
        <w:t xml:space="preserve">Почтовый ящик: 5925</w:t>
      </w:r>
    </w:p>
    <w:p>
      <w:pPr>
        <w:spacing w:after="120"/>
        <w:ind w:firstLine="400"/>
        <w:jc w:val="both"/>
      </w:pPr>
      <w:r>
        <w:rPr>
          <w:rFonts w:ascii="Arial" w:cs="Arial" w:eastAsia="Arial" w:hAnsi="Arial"/>
          <w:sz w:val="24"/>
          <w:szCs w:val="24"/>
        </w:rPr>
        <w:t xml:space="preserve">Телекс: 601137 ISDB SJ</w:t>
      </w:r>
    </w:p>
    <w:p>
      <w:pPr>
        <w:spacing w:after="120"/>
        <w:ind w:firstLine="400"/>
        <w:jc w:val="both"/>
      </w:pPr>
      <w:r>
        <w:rPr>
          <w:rFonts w:ascii="Arial" w:cs="Arial" w:eastAsia="Arial" w:hAnsi="Arial"/>
          <w:sz w:val="24"/>
          <w:szCs w:val="24"/>
        </w:rPr>
        <w:t xml:space="preserve">Каблограмма: BANKISLAMI JEDDAH</w:t>
      </w:r>
    </w:p>
    <w:p>
      <w:pPr>
        <w:spacing w:after="120"/>
        <w:ind w:firstLine="400"/>
        <w:jc w:val="both"/>
      </w:pPr>
      <w:r>
        <w:rPr>
          <w:rFonts w:ascii="Arial" w:cs="Arial" w:eastAsia="Arial" w:hAnsi="Arial"/>
          <w:sz w:val="24"/>
          <w:szCs w:val="24"/>
        </w:rPr>
        <w:t xml:space="preserve">Телефакс: 6366871 Джидда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УДОСТОВЕРЕНИЕ ЧЕГО, Банк и Заемщик, действующие каждый посредством своего представителя, подписали данный договор на английском языке в вышеобозначенный день и год.</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ДЛЯ И ОТ ЛИЦА ПРАВИТЕЛЬСТВА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ДЛЯ И ОТ ЛИЦА ИСЛАМСКОГО БАНКА РАЗВИТИЯ:</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I (A)</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ВОЗМЕЩЕНИЕ ОСНОВНОЙ СУММЫ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Страна: Кыргызская Республика</w:t>
      </w:r>
    </w:p>
    <w:p>
      <w:pPr>
        <w:spacing w:after="120"/>
        <w:ind w:firstLine="400"/>
        <w:jc w:val="both"/>
      </w:pPr>
      <w:r>
        <w:rPr>
          <w:rFonts w:ascii="Arial" w:cs="Arial" w:eastAsia="Arial" w:hAnsi="Arial"/>
          <w:sz w:val="24"/>
          <w:szCs w:val="24"/>
        </w:rPr>
        <w:t xml:space="preserve">Проект: Реконструкция автодороги Бишкек - Торугарт</w:t>
      </w:r>
    </w:p>
    <w:p>
      <w:pPr>
        <w:spacing w:after="120"/>
        <w:ind w:firstLine="400"/>
        <w:jc w:val="both"/>
      </w:pPr>
      <w:r>
        <w:rPr>
          <w:rFonts w:ascii="Arial" w:cs="Arial" w:eastAsia="Arial" w:hAnsi="Arial"/>
          <w:sz w:val="24"/>
          <w:szCs w:val="24"/>
        </w:rPr>
        <w:t xml:space="preserve">Сумма Займа: 10,615,00 ИД</w:t>
      </w:r>
    </w:p>
    <w:p>
      <w:pPr>
        <w:spacing w:after="120"/>
        <w:ind w:firstLine="400"/>
        <w:jc w:val="both"/>
      </w:pPr>
      <w:r>
        <w:rPr>
          <w:rFonts w:ascii="Arial" w:cs="Arial" w:eastAsia="Arial" w:hAnsi="Arial"/>
          <w:sz w:val="24"/>
          <w:szCs w:val="24"/>
        </w:rPr>
        <w:t xml:space="preserve">Период Займа: 25 лет</w:t>
      </w:r>
    </w:p>
    <w:p>
      <w:pPr>
        <w:spacing w:after="120"/>
        <w:ind w:firstLine="400"/>
        <w:jc w:val="both"/>
      </w:pPr>
      <w:r>
        <w:rPr>
          <w:rFonts w:ascii="Arial" w:cs="Arial" w:eastAsia="Arial" w:hAnsi="Arial"/>
          <w:sz w:val="24"/>
          <w:szCs w:val="24"/>
        </w:rPr>
        <w:t xml:space="preserve">Льготный период: 7 лет</w:t>
      </w:r>
    </w:p>
    <w:p>
      <w:pPr>
        <w:spacing w:after="120"/>
        <w:ind w:firstLine="400"/>
        <w:jc w:val="both"/>
      </w:pPr>
      <w:r>
        <w:rPr>
          <w:rFonts w:ascii="Arial" w:cs="Arial" w:eastAsia="Arial" w:hAnsi="Arial"/>
          <w:sz w:val="24"/>
          <w:szCs w:val="24"/>
        </w:rPr>
        <w:t xml:space="preserve">Плата за услуги: 563,020.00 ИД</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Платежа</w:t>
      </w:r>
      <w:r>
        <w:rPr>
          <w:rFonts w:ascii="Arial" w:cs="Arial" w:eastAsia="Arial" w:hAnsi="Arial"/>
          <w:sz w:val="24"/>
          <w:szCs w:val="24"/>
        </w:rPr>
        <w:t xml:space="preserve">	</w:t>
      </w:r>
      <w:r>
        <w:rPr>
          <w:rFonts w:ascii="Arial" w:cs="Arial" w:eastAsia="Arial" w:hAnsi="Arial"/>
          <w:sz w:val="24"/>
          <w:szCs w:val="24"/>
        </w:rPr>
        <w:t xml:space="preserve">Основная сумма (ИД)</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294,865</w:t>
      </w:r>
    </w:p>
    <w:p>
      <w:pPr>
        <w:tabs>
          <w:tab w:val="right" w:pos="10178"/>
        </w:tabs>
        <w:spacing w:after="120"/>
      </w:pPr>
      <w:r>
        <w:rPr>
          <w:rFonts w:ascii="Arial" w:cs="Arial" w:eastAsia="Arial" w:hAnsi="Arial"/>
          <w:sz w:val="24"/>
          <w:szCs w:val="24"/>
        </w:rPr>
        <w:t xml:space="preserve">Общий итог</w:t>
      </w:r>
      <w:r>
        <w:rPr>
          <w:rFonts w:ascii="Arial" w:cs="Arial" w:eastAsia="Arial" w:hAnsi="Arial"/>
          <w:sz w:val="24"/>
          <w:szCs w:val="24"/>
        </w:rPr>
        <w:t xml:space="preserve">	</w:t>
      </w:r>
      <w:r>
        <w:rPr>
          <w:rFonts w:ascii="Arial" w:cs="Arial" w:eastAsia="Arial" w:hAnsi="Arial"/>
          <w:sz w:val="24"/>
          <w:szCs w:val="24"/>
        </w:rPr>
        <w:t xml:space="preserve">10,615,000.00</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I (В)</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ОПЛАТА ЗА УСЛУГИ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Страна: Кыргызская Республика</w:t>
      </w:r>
    </w:p>
    <w:p>
      <w:pPr>
        <w:spacing w:after="120"/>
        <w:ind w:firstLine="400"/>
        <w:jc w:val="both"/>
      </w:pPr>
      <w:r>
        <w:rPr>
          <w:rFonts w:ascii="Arial" w:cs="Arial" w:eastAsia="Arial" w:hAnsi="Arial"/>
          <w:sz w:val="24"/>
          <w:szCs w:val="24"/>
        </w:rPr>
        <w:t xml:space="preserve">Проект: Реконструкция автодороги Бишкек - Торугарт</w:t>
      </w:r>
    </w:p>
    <w:p>
      <w:pPr>
        <w:spacing w:after="120"/>
        <w:ind w:firstLine="400"/>
        <w:jc w:val="both"/>
      </w:pPr>
      <w:r>
        <w:rPr>
          <w:rFonts w:ascii="Arial" w:cs="Arial" w:eastAsia="Arial" w:hAnsi="Arial"/>
          <w:sz w:val="24"/>
          <w:szCs w:val="24"/>
        </w:rPr>
        <w:t xml:space="preserve">Сумма Займа: 10,615,00 ИД</w:t>
      </w:r>
    </w:p>
    <w:p>
      <w:pPr>
        <w:spacing w:after="120"/>
        <w:ind w:firstLine="400"/>
        <w:jc w:val="both"/>
      </w:pPr>
      <w:r>
        <w:rPr>
          <w:rFonts w:ascii="Arial" w:cs="Arial" w:eastAsia="Arial" w:hAnsi="Arial"/>
          <w:sz w:val="24"/>
          <w:szCs w:val="24"/>
        </w:rPr>
        <w:t xml:space="preserve">Период Займа: 25 лет</w:t>
      </w:r>
    </w:p>
    <w:p>
      <w:pPr>
        <w:spacing w:after="120"/>
        <w:ind w:firstLine="400"/>
        <w:jc w:val="both"/>
      </w:pPr>
      <w:r>
        <w:rPr>
          <w:rFonts w:ascii="Arial" w:cs="Arial" w:eastAsia="Arial" w:hAnsi="Arial"/>
          <w:sz w:val="24"/>
          <w:szCs w:val="24"/>
        </w:rPr>
        <w:t xml:space="preserve">Льготный период: 7 лет</w:t>
      </w:r>
    </w:p>
    <w:p>
      <w:pPr>
        <w:spacing w:after="120"/>
        <w:ind w:firstLine="400"/>
        <w:jc w:val="both"/>
      </w:pPr>
      <w:r>
        <w:rPr>
          <w:rFonts w:ascii="Arial" w:cs="Arial" w:eastAsia="Arial" w:hAnsi="Arial"/>
          <w:sz w:val="24"/>
          <w:szCs w:val="24"/>
        </w:rPr>
        <w:t xml:space="preserve">Плата за услуги: 563,020.00 ИД</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платежа</w:t>
      </w:r>
      <w:r>
        <w:rPr>
          <w:rFonts w:ascii="Arial" w:cs="Arial" w:eastAsia="Arial" w:hAnsi="Arial"/>
          <w:sz w:val="24"/>
          <w:szCs w:val="24"/>
        </w:rPr>
        <w:t xml:space="preserve">	</w:t>
      </w:r>
      <w:r>
        <w:rPr>
          <w:rFonts w:ascii="Arial" w:cs="Arial" w:eastAsia="Arial" w:hAnsi="Arial"/>
          <w:sz w:val="24"/>
          <w:szCs w:val="24"/>
        </w:rPr>
        <w:t xml:space="preserve">Плата за услуги (ИД)</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22,521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563,020.00</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II</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Проект направлен на реконструкцию 93 км автодороги Бишкек - Торугарт, с 272 км от Перевала Долон до 365 км Перевала ЧАР. Объем Проекта включает гражданские работы по выполнению нижеследующего:</w:t>
      </w:r>
    </w:p>
    <w:p>
      <w:pPr>
        <w:spacing w:after="120"/>
        <w:ind w:firstLine="400"/>
        <w:jc w:val="both"/>
      </w:pPr>
      <w:r>
        <w:rPr>
          <w:rFonts w:ascii="Arial" w:cs="Arial" w:eastAsia="Arial" w:hAnsi="Arial"/>
          <w:sz w:val="24"/>
          <w:szCs w:val="24"/>
        </w:rPr>
        <w:t xml:space="preserve">Предлагаемая категория участка этой дороги - III. Реконструкцию двухполосной автодороги, шириной 7 метров и обочин шириной 2,5 м. на каждой стороне. Предлагаемая дорога будет реконструирована (устранение слоя подоснования, основания и поврежденных асфальтовых покрытий). Учитывая типичный объем перевозок и осевые нагрузки, темпы роста, климатические условия и состояние верхнего слоя земляного полотна, конструкция дорожной одежды (на основе ESAL 10 млн. для 15 лет расчетного срока) будет состоять из (i) 300 мм верхнего слоя земляного полотна; (ii) зернистого слоя подоснования и обочины (120-410 мм); (iii) подстилающий щебеночный слой (80-150 мм); (iv) выравнивающего слоя асфальтового покрытия (70-90 мм); и (v) верхнего слоя асфальтового покрытия (50-60 мм). План финансирования приводится ниже:</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Предлагаемый план финансирования</w:t>
      </w:r>
    </w:p>
    <w:p>
      <w:pPr>
        <w:spacing w:after="120"/>
        <w:jc w:val="center"/>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В млн. долл. США</w:t>
      </w:r>
    </w:p>
    <w:p>
      <w:pPr>
        <w:spacing w:after="120"/>
        <w:ind w:firstLine="400"/>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Итого</w:t>
      </w:r>
    </w:p>
    <w:p>
      <w:pPr>
        <w:tabs>
          <w:tab w:val="right" w:pos="10178"/>
        </w:tabs>
        <w:spacing w:after="120"/>
      </w:pPr>
      <w:r>
        <w:rPr>
          <w:rFonts w:ascii="Arial" w:cs="Arial" w:eastAsia="Arial" w:hAnsi="Arial"/>
          <w:sz w:val="24"/>
          <w:szCs w:val="24"/>
        </w:rPr>
        <w:t xml:space="preserve">Строительные работы </w:t>
      </w:r>
      <w:r>
        <w:rPr>
          <w:rFonts w:ascii="Arial" w:cs="Arial" w:eastAsia="Arial" w:hAnsi="Arial"/>
          <w:sz w:val="24"/>
          <w:szCs w:val="24"/>
        </w:rPr>
        <w:t xml:space="preserve">	</w:t>
      </w:r>
      <w:r>
        <w:rPr>
          <w:rFonts w:ascii="Arial" w:cs="Arial" w:eastAsia="Arial" w:hAnsi="Arial"/>
          <w:sz w:val="24"/>
          <w:szCs w:val="24"/>
        </w:rPr>
        <w:t xml:space="preserve">54.450</w:t>
      </w:r>
    </w:p>
    <w:p>
      <w:pPr>
        <w:tabs>
          <w:tab w:val="right" w:pos="10178"/>
        </w:tabs>
        <w:spacing w:after="120"/>
      </w:pPr>
      <w:r>
        <w:rPr>
          <w:rFonts w:ascii="Arial" w:cs="Arial" w:eastAsia="Arial" w:hAnsi="Arial"/>
          <w:sz w:val="24"/>
          <w:szCs w:val="24"/>
        </w:rPr>
        <w:t xml:space="preserve">Процентное отношение (%)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Консультационные </w:t>
      </w:r>
      <w:r>
        <w:rPr>
          <w:rFonts w:ascii="Arial" w:cs="Arial" w:eastAsia="Arial" w:hAnsi="Arial"/>
          <w:sz w:val="24"/>
          <w:szCs w:val="24"/>
        </w:rPr>
        <w:t xml:space="preserve"> </w:t>
      </w:r>
      <w:r>
        <w:rPr>
          <w:rFonts w:ascii="Arial" w:cs="Arial" w:eastAsia="Arial" w:hAnsi="Arial"/>
          <w:sz w:val="24"/>
          <w:szCs w:val="24"/>
        </w:rPr>
        <w:t xml:space="preserve">услуги (Надзор) </w:t>
      </w:r>
      <w:r>
        <w:rPr>
          <w:rFonts w:ascii="Arial" w:cs="Arial" w:eastAsia="Arial" w:hAnsi="Arial"/>
          <w:sz w:val="24"/>
          <w:szCs w:val="24"/>
        </w:rPr>
        <w:t xml:space="preserve">	</w:t>
      </w:r>
      <w:r>
        <w:rPr>
          <w:rFonts w:ascii="Arial" w:cs="Arial" w:eastAsia="Arial" w:hAnsi="Arial"/>
          <w:sz w:val="24"/>
          <w:szCs w:val="24"/>
        </w:rPr>
        <w:t xml:space="preserve">2,200</w:t>
      </w:r>
    </w:p>
    <w:p>
      <w:pPr>
        <w:tabs>
          <w:tab w:val="right" w:pos="10178"/>
        </w:tabs>
        <w:spacing w:after="120"/>
      </w:pPr>
      <w:r>
        <w:rPr>
          <w:rFonts w:ascii="Arial" w:cs="Arial" w:eastAsia="Arial" w:hAnsi="Arial"/>
          <w:sz w:val="24"/>
          <w:szCs w:val="24"/>
        </w:rPr>
        <w:t xml:space="preserve">Оборудование по содержанию дорог </w:t>
      </w:r>
      <w:r>
        <w:rPr>
          <w:rFonts w:ascii="Arial" w:cs="Arial" w:eastAsia="Arial" w:hAnsi="Arial"/>
          <w:sz w:val="24"/>
          <w:szCs w:val="24"/>
        </w:rPr>
        <w:t xml:space="preserve">	</w:t>
      </w:r>
      <w:r>
        <w:rPr>
          <w:rFonts w:ascii="Arial" w:cs="Arial" w:eastAsia="Arial" w:hAnsi="Arial"/>
          <w:sz w:val="24"/>
          <w:szCs w:val="24"/>
        </w:rPr>
        <w:t xml:space="preserve">6,000</w:t>
      </w:r>
    </w:p>
    <w:p>
      <w:pPr>
        <w:tabs>
          <w:tab w:val="right" w:pos="10178"/>
        </w:tabs>
        <w:spacing w:after="120"/>
      </w:pPr>
      <w:r>
        <w:rPr>
          <w:rFonts w:ascii="Arial" w:cs="Arial" w:eastAsia="Arial" w:hAnsi="Arial"/>
          <w:sz w:val="24"/>
          <w:szCs w:val="24"/>
        </w:rPr>
        <w:t xml:space="preserve">ОУП </w:t>
      </w:r>
      <w:r>
        <w:rPr>
          <w:rFonts w:ascii="Arial" w:cs="Arial" w:eastAsia="Arial" w:hAnsi="Arial"/>
          <w:sz w:val="24"/>
          <w:szCs w:val="24"/>
        </w:rPr>
        <w:t xml:space="preserve">	</w:t>
      </w:r>
      <w:r>
        <w:rPr>
          <w:rFonts w:ascii="Arial" w:cs="Arial" w:eastAsia="Arial" w:hAnsi="Arial"/>
          <w:sz w:val="24"/>
          <w:szCs w:val="24"/>
        </w:rPr>
        <w:t xml:space="preserve">0,225</w:t>
      </w:r>
    </w:p>
    <w:p>
      <w:pPr>
        <w:tabs>
          <w:tab w:val="right" w:pos="10178"/>
        </w:tabs>
        <w:spacing w:after="120"/>
      </w:pPr>
      <w:r>
        <w:rPr>
          <w:rFonts w:ascii="Arial" w:cs="Arial" w:eastAsia="Arial" w:hAnsi="Arial"/>
          <w:sz w:val="24"/>
          <w:szCs w:val="24"/>
        </w:rPr>
        <w:t xml:space="preserve">Финансовый аудит </w:t>
      </w:r>
      <w:r>
        <w:rPr>
          <w:rFonts w:ascii="Arial" w:cs="Arial" w:eastAsia="Arial" w:hAnsi="Arial"/>
          <w:sz w:val="24"/>
          <w:szCs w:val="24"/>
        </w:rPr>
        <w:t xml:space="preserve">	</w:t>
      </w:r>
      <w:r>
        <w:rPr>
          <w:rFonts w:ascii="Arial" w:cs="Arial" w:eastAsia="Arial" w:hAnsi="Arial"/>
          <w:sz w:val="24"/>
          <w:szCs w:val="24"/>
        </w:rPr>
        <w:t xml:space="preserve">0,075</w:t>
      </w:r>
    </w:p>
    <w:p>
      <w:pPr>
        <w:tabs>
          <w:tab w:val="right" w:pos="10178"/>
        </w:tabs>
        <w:spacing w:after="120"/>
      </w:pPr>
      <w:r>
        <w:rPr>
          <w:rFonts w:ascii="Arial" w:cs="Arial" w:eastAsia="Arial" w:hAnsi="Arial"/>
          <w:sz w:val="24"/>
          <w:szCs w:val="24"/>
        </w:rPr>
        <w:t xml:space="preserve">ИТОГО </w:t>
      </w:r>
      <w:r>
        <w:rPr>
          <w:rFonts w:ascii="Arial" w:cs="Arial" w:eastAsia="Arial" w:hAnsi="Arial"/>
          <w:sz w:val="24"/>
          <w:szCs w:val="24"/>
        </w:rPr>
        <w:t xml:space="preserve">	</w:t>
      </w:r>
      <w:r>
        <w:rPr>
          <w:rFonts w:ascii="Arial" w:cs="Arial" w:eastAsia="Arial" w:hAnsi="Arial"/>
          <w:sz w:val="24"/>
          <w:szCs w:val="24"/>
        </w:rPr>
        <w:t xml:space="preserve">62,950</w:t>
      </w:r>
    </w:p>
    <w:p>
      <w:pPr>
        <w:tabs>
          <w:tab w:val="right" w:pos="10178"/>
        </w:tabs>
        <w:spacing w:after="120"/>
      </w:pPr>
      <w:r>
        <w:rPr>
          <w:rFonts w:ascii="Arial" w:cs="Arial" w:eastAsia="Arial" w:hAnsi="Arial"/>
          <w:sz w:val="24"/>
          <w:szCs w:val="24"/>
        </w:rPr>
        <w:t xml:space="preserve">Непредвиденные расходы (10%) </w:t>
      </w:r>
      <w:r>
        <w:rPr>
          <w:rFonts w:ascii="Arial" w:cs="Arial" w:eastAsia="Arial" w:hAnsi="Arial"/>
          <w:sz w:val="24"/>
          <w:szCs w:val="24"/>
        </w:rPr>
        <w:t xml:space="preserve">	</w:t>
      </w:r>
      <w:r>
        <w:rPr>
          <w:rFonts w:ascii="Arial" w:cs="Arial" w:eastAsia="Arial" w:hAnsi="Arial"/>
          <w:sz w:val="24"/>
          <w:szCs w:val="24"/>
        </w:rPr>
        <w:t xml:space="preserve">6,300</w:t>
      </w:r>
    </w:p>
    <w:p>
      <w:pPr>
        <w:tabs>
          <w:tab w:val="right" w:pos="10178"/>
        </w:tabs>
        <w:spacing w:after="120"/>
      </w:pPr>
      <w:r>
        <w:rPr>
          <w:rFonts w:ascii="Arial" w:cs="Arial" w:eastAsia="Arial" w:hAnsi="Arial"/>
          <w:sz w:val="24"/>
          <w:szCs w:val="24"/>
        </w:rPr>
        <w:t xml:space="preserve">ОБЩИЙ ИТОГ </w:t>
      </w:r>
      <w:r>
        <w:rPr>
          <w:rFonts w:ascii="Arial" w:cs="Arial" w:eastAsia="Arial" w:hAnsi="Arial"/>
          <w:sz w:val="24"/>
          <w:szCs w:val="24"/>
        </w:rPr>
        <w:t xml:space="preserve">	</w:t>
      </w:r>
      <w:r>
        <w:rPr>
          <w:rFonts w:ascii="Arial" w:cs="Arial" w:eastAsia="Arial" w:hAnsi="Arial"/>
          <w:sz w:val="24"/>
          <w:szCs w:val="24"/>
        </w:rPr>
        <w:t xml:space="preserve">69,250</w:t>
      </w:r>
    </w:p>
    <w:p>
      <w:pPr>
        <w:tabs>
          <w:tab w:val="right" w:pos="10178"/>
        </w:tabs>
        <w:spacing w:after="120"/>
      </w:pPr>
      <w:r>
        <w:rPr>
          <w:rFonts w:ascii="Arial" w:cs="Arial" w:eastAsia="Arial" w:hAnsi="Arial"/>
          <w:sz w:val="24"/>
          <w:szCs w:val="24"/>
        </w:rPr>
        <w:t xml:space="preserve">Процентное отношение % </w:t>
      </w:r>
      <w:r>
        <w:rPr>
          <w:rFonts w:ascii="Arial" w:cs="Arial" w:eastAsia="Arial" w:hAnsi="Arial"/>
          <w:sz w:val="24"/>
          <w:szCs w:val="24"/>
        </w:rPr>
        <w:t xml:space="preserve">	</w:t>
      </w:r>
      <w:r>
        <w:rPr>
          <w:rFonts w:ascii="Arial" w:cs="Arial" w:eastAsia="Arial" w:hAnsi="Arial"/>
          <w:sz w:val="24"/>
          <w:szCs w:val="24"/>
        </w:rPr>
        <w:t xml:space="preserve">100%</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III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СНЯТИЕ СРЕДСТВ ЗАЙМА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Средства Займа, предоставляемые ИБР на сумму 10.165 млн. ИД (приблизительный эквивалент в долларах США равен 16.950 млн.) будут использованы в финансировании компонентов, как показано в таблице:</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В миллионах</w:t>
      </w:r>
    </w:p>
    <w:p>
      <w:pPr>
        <w:spacing w:after="120"/>
        <w:ind w:firstLine="4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Вклад ИБР (%)</w:t>
      </w:r>
    </w:p>
    <w:p>
      <w:pPr>
        <w:tabs>
          <w:tab w:val="right" w:pos="10178"/>
        </w:tabs>
        <w:spacing w:after="120"/>
      </w:pPr>
      <w:r>
        <w:rPr>
          <w:rFonts w:ascii="Arial" w:cs="Arial" w:eastAsia="Arial" w:hAnsi="Arial"/>
          <w:sz w:val="24"/>
          <w:szCs w:val="24"/>
        </w:rPr>
        <w:t xml:space="preserve">Гражданские работы </w:t>
      </w:r>
      <w:r>
        <w:rPr>
          <w:rFonts w:ascii="Arial" w:cs="Arial" w:eastAsia="Arial" w:hAnsi="Arial"/>
          <w:sz w:val="24"/>
          <w:szCs w:val="24"/>
        </w:rPr>
        <w:t xml:space="preserve">	</w:t>
      </w:r>
      <w:r>
        <w:rPr>
          <w:rFonts w:ascii="Arial" w:cs="Arial" w:eastAsia="Arial" w:hAnsi="Arial"/>
          <w:sz w:val="24"/>
          <w:szCs w:val="24"/>
        </w:rPr>
        <w:t xml:space="preserve">22,3%</w:t>
      </w:r>
    </w:p>
    <w:p>
      <w:pPr>
        <w:tabs>
          <w:tab w:val="right" w:pos="10178"/>
        </w:tabs>
        <w:spacing w:after="120"/>
      </w:pPr>
      <w:r>
        <w:rPr>
          <w:rFonts w:ascii="Arial" w:cs="Arial" w:eastAsia="Arial" w:hAnsi="Arial"/>
          <w:sz w:val="24"/>
          <w:szCs w:val="24"/>
        </w:rPr>
        <w:t xml:space="preserve">Оборудование по содержанию дорог </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ОУП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Финансовый аудит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ИТОГО </w:t>
      </w:r>
      <w:r>
        <w:rPr>
          <w:rFonts w:ascii="Arial" w:cs="Arial" w:eastAsia="Arial" w:hAnsi="Arial"/>
          <w:sz w:val="24"/>
          <w:szCs w:val="24"/>
        </w:rPr>
        <w:t xml:space="preserve">	</w:t>
      </w:r>
      <w:r>
        <w:rPr>
          <w:rFonts w:ascii="Arial" w:cs="Arial" w:eastAsia="Arial" w:hAnsi="Arial"/>
          <w:sz w:val="24"/>
          <w:szCs w:val="24"/>
        </w:rPr>
        <w:t xml:space="preserve">15,450</w:t>
      </w:r>
    </w:p>
    <w:p>
      <w:pPr>
        <w:tabs>
          <w:tab w:val="right" w:pos="10178"/>
        </w:tabs>
        <w:spacing w:after="120"/>
      </w:pPr>
      <w:r>
        <w:rPr>
          <w:rFonts w:ascii="Arial" w:cs="Arial" w:eastAsia="Arial" w:hAnsi="Arial"/>
          <w:sz w:val="24"/>
          <w:szCs w:val="24"/>
        </w:rPr>
        <w:t xml:space="preserve">Непредвиденные расходы (10%) </w:t>
      </w:r>
      <w:r>
        <w:rPr>
          <w:rFonts w:ascii="Arial" w:cs="Arial" w:eastAsia="Arial" w:hAnsi="Arial"/>
          <w:sz w:val="24"/>
          <w:szCs w:val="24"/>
        </w:rPr>
        <w:t xml:space="preserve">	</w:t>
      </w:r>
      <w:r>
        <w:rPr>
          <w:rFonts w:ascii="Arial" w:cs="Arial" w:eastAsia="Arial" w:hAnsi="Arial"/>
          <w:sz w:val="24"/>
          <w:szCs w:val="24"/>
        </w:rPr>
        <w:t xml:space="preserve">1,500</w:t>
      </w:r>
    </w:p>
    <w:p>
      <w:pPr>
        <w:tabs>
          <w:tab w:val="right" w:pos="10178"/>
        </w:tabs>
        <w:spacing w:after="120"/>
      </w:pPr>
      <w:r>
        <w:rPr>
          <w:rFonts w:ascii="Arial" w:cs="Arial" w:eastAsia="Arial" w:hAnsi="Arial"/>
          <w:sz w:val="24"/>
          <w:szCs w:val="24"/>
        </w:rPr>
        <w:t xml:space="preserve">ОБЩИЙ ИТОГ </w:t>
      </w:r>
      <w:r>
        <w:rPr>
          <w:rFonts w:ascii="Arial" w:cs="Arial" w:eastAsia="Arial" w:hAnsi="Arial"/>
          <w:sz w:val="24"/>
          <w:szCs w:val="24"/>
        </w:rPr>
        <w:t xml:space="preserve">	</w:t>
      </w:r>
      <w:r>
        <w:rPr>
          <w:rFonts w:ascii="Arial" w:cs="Arial" w:eastAsia="Arial" w:hAnsi="Arial"/>
          <w:sz w:val="24"/>
          <w:szCs w:val="24"/>
        </w:rPr>
        <w:t xml:space="preserve">16,950</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Меморандум</w:t>
      </w:r>
    </w:p>
    <w:p>
      <w:pPr>
        <w:spacing w:after="240" w:before="200"/>
        <w:jc w:val="center"/>
      </w:pPr>
      <w:r>
        <w:rPr>
          <w:rFonts w:ascii="Arial" w:cs="Arial" w:eastAsia="Arial" w:hAnsi="Arial"/>
          <w:b/>
          <w:bCs/>
          <w:sz w:val="32"/>
          <w:szCs w:val="32"/>
        </w:rPr>
        <w:t xml:space="preserve">департамента по инфраструктуре</w:t>
      </w:r>
    </w:p>
    <w:p>
      <w:pPr>
        <w:spacing w:after="120"/>
        <w:jc w:val="center"/>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 2040100/KYR/</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Кому: Юридический департамент</w:t>
      </w:r>
    </w:p>
    <w:p>
      <w:pPr>
        <w:spacing w:after="120"/>
        <w:ind w:firstLine="400"/>
        <w:jc w:val="right"/>
      </w:pPr>
      <w:r>
        <w:rPr>
          <w:rFonts w:ascii="Arial" w:cs="Arial" w:eastAsia="Arial" w:hAnsi="Arial"/>
          <w:sz w:val="24"/>
          <w:szCs w:val="24"/>
        </w:rPr>
        <w:t xml:space="preserve">От: Департамента по инфраструктуре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Тема: Соглашение о Займе по Проекту Реконструкция автодороги Бишкек - Торугарт, Кыргызская Республика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Со ссылкой на ваше письмо № 48/223 от 4 января 2010 года по вышеуказанному проекту направляем вам следующее: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Код Проекта KYR-0029</w:t>
      </w:r>
    </w:p>
    <w:p>
      <w:pPr>
        <w:spacing w:after="120"/>
        <w:ind w:firstLine="400"/>
        <w:jc w:val="both"/>
      </w:pPr>
      <w:r>
        <w:rPr>
          <w:rFonts w:ascii="Arial" w:cs="Arial" w:eastAsia="Arial" w:hAnsi="Arial"/>
          <w:sz w:val="24"/>
          <w:szCs w:val="24"/>
        </w:rPr>
        <w:t xml:space="preserve">2. Сумма платы за услуги в Разделе 3.02 (а) составляет 563,020 ИД</w:t>
      </w:r>
    </w:p>
    <w:p>
      <w:pPr>
        <w:spacing w:after="120"/>
        <w:ind w:firstLine="400"/>
        <w:jc w:val="both"/>
      </w:pPr>
      <w:r>
        <w:rPr>
          <w:rFonts w:ascii="Arial" w:cs="Arial" w:eastAsia="Arial" w:hAnsi="Arial"/>
          <w:sz w:val="24"/>
          <w:szCs w:val="24"/>
        </w:rPr>
        <w:t xml:space="preserve">3. Дата окончания выплат в Разделе 4.03 31.12.2013</w:t>
      </w:r>
    </w:p>
    <w:p>
      <w:pPr>
        <w:spacing w:after="120"/>
        <w:ind w:firstLine="400"/>
        <w:jc w:val="both"/>
      </w:pPr>
      <w:r>
        <w:rPr>
          <w:rFonts w:ascii="Arial" w:cs="Arial" w:eastAsia="Arial" w:hAnsi="Arial"/>
          <w:sz w:val="24"/>
          <w:szCs w:val="24"/>
        </w:rPr>
        <w:t xml:space="preserve">4. Согласно параграфу 37 Отчета и Рекомендаций Президента, местный квалифицированный финансовый аудитор будет выбран из краткого списка местных аудиторских фирм, в соответствии с процедурами и политикой ИБР.</w:t>
      </w:r>
    </w:p>
    <w:p>
      <w:pPr>
        <w:spacing w:after="120"/>
        <w:ind w:firstLine="400"/>
        <w:jc w:val="both"/>
      </w:pPr>
      <w:r>
        <w:rPr>
          <w:rFonts w:ascii="Arial" w:cs="Arial" w:eastAsia="Arial" w:hAnsi="Arial"/>
          <w:sz w:val="24"/>
          <w:szCs w:val="24"/>
        </w:rPr>
        <w:t xml:space="preserve">5. Адрес Исполнительного Агентства и Министра Финансов: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Министр Транспорта и Коммуникаций Кыргызской Республики</w:t>
      </w:r>
    </w:p>
    <w:p>
      <w:pPr>
        <w:spacing w:after="120"/>
        <w:ind w:firstLine="400"/>
        <w:jc w:val="both"/>
      </w:pPr>
      <w:r>
        <w:rPr>
          <w:rFonts w:ascii="Arial" w:cs="Arial" w:eastAsia="Arial" w:hAnsi="Arial"/>
          <w:sz w:val="24"/>
          <w:szCs w:val="24"/>
        </w:rPr>
        <w:t xml:space="preserve">Кыргызская Республика</w:t>
      </w:r>
    </w:p>
    <w:p>
      <w:pPr>
        <w:spacing w:after="120"/>
        <w:ind w:firstLine="400"/>
        <w:jc w:val="both"/>
      </w:pPr>
      <w:r>
        <w:rPr>
          <w:rFonts w:ascii="Arial" w:cs="Arial" w:eastAsia="Arial" w:hAnsi="Arial"/>
          <w:sz w:val="24"/>
          <w:szCs w:val="24"/>
        </w:rPr>
        <w:t xml:space="preserve">Тел.: +996 312 31 43 85</w:t>
      </w:r>
    </w:p>
    <w:p>
      <w:pPr>
        <w:spacing w:after="120"/>
        <w:ind w:firstLine="400"/>
        <w:jc w:val="both"/>
      </w:pPr>
      <w:r>
        <w:rPr>
          <w:rFonts w:ascii="Arial" w:cs="Arial" w:eastAsia="Arial" w:hAnsi="Arial"/>
          <w:sz w:val="24"/>
          <w:szCs w:val="24"/>
        </w:rPr>
        <w:t xml:space="preserve">Факс: +996 312 31 28 11</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Министр Финансов</w:t>
      </w:r>
    </w:p>
    <w:p>
      <w:pPr>
        <w:spacing w:after="120"/>
        <w:ind w:firstLine="400"/>
        <w:jc w:val="both"/>
      </w:pPr>
      <w:r>
        <w:rPr>
          <w:rFonts w:ascii="Arial" w:cs="Arial" w:eastAsia="Arial" w:hAnsi="Arial"/>
          <w:sz w:val="24"/>
          <w:szCs w:val="24"/>
        </w:rPr>
        <w:t xml:space="preserve">Кыргызской Республики</w:t>
      </w:r>
    </w:p>
    <w:p>
      <w:pPr>
        <w:spacing w:after="120"/>
        <w:ind w:firstLine="400"/>
        <w:jc w:val="both"/>
      </w:pPr>
      <w:r>
        <w:rPr>
          <w:rFonts w:ascii="Arial" w:cs="Arial" w:eastAsia="Arial" w:hAnsi="Arial"/>
          <w:sz w:val="24"/>
          <w:szCs w:val="24"/>
        </w:rPr>
        <w:t xml:space="preserve">Тел.: +996 312 66 05 04</w:t>
      </w:r>
    </w:p>
    <w:p>
      <w:pPr>
        <w:spacing w:after="120"/>
        <w:ind w:firstLine="400"/>
        <w:jc w:val="both"/>
      </w:pPr>
      <w:r>
        <w:rPr>
          <w:rFonts w:ascii="Arial" w:cs="Arial" w:eastAsia="Arial" w:hAnsi="Arial"/>
          <w:sz w:val="24"/>
          <w:szCs w:val="24"/>
        </w:rPr>
        <w:t xml:space="preserve">Факс: +996 312 66 16 45</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6. </w:t>
      </w:r>
      <w:r>
        <w:rPr>
          <w:rFonts w:ascii="Arial" w:cs="Arial" w:eastAsia="Arial" w:hAnsi="Arial"/>
          <w:sz w:val="24"/>
          <w:szCs w:val="24"/>
        </w:rPr>
        <w:t xml:space="preserve">Приложение I(А)</w:t>
      </w:r>
      <w:r>
        <w:rPr>
          <w:rFonts w:ascii="Arial" w:cs="Arial" w:eastAsia="Arial" w:hAnsi="Arial"/>
          <w:sz w:val="24"/>
          <w:szCs w:val="24"/>
        </w:rPr>
        <w:t xml:space="preserve"> «Выплата</w:t>
      </w:r>
      <w:r>
        <w:rPr>
          <w:rFonts w:ascii="Arial" w:cs="Arial" w:eastAsia="Arial" w:hAnsi="Arial"/>
          <w:sz w:val="24"/>
          <w:szCs w:val="24"/>
        </w:rPr>
        <w:t xml:space="preserve"> основной суммы»</w:t>
      </w:r>
    </w:p>
    <w:p>
      <w:pPr>
        <w:spacing w:after="120"/>
        <w:ind w:firstLine="400"/>
        <w:jc w:val="both"/>
      </w:pPr>
      <w:r>
        <w:rPr>
          <w:rFonts w:ascii="Arial" w:cs="Arial" w:eastAsia="Arial" w:hAnsi="Arial"/>
          <w:sz w:val="24"/>
          <w:szCs w:val="24"/>
        </w:rPr>
        <w:t xml:space="preserve">7. </w:t>
      </w:r>
      <w:r>
        <w:rPr>
          <w:rFonts w:ascii="Arial" w:cs="Arial" w:eastAsia="Arial" w:hAnsi="Arial"/>
          <w:sz w:val="24"/>
          <w:szCs w:val="24"/>
        </w:rPr>
        <w:t xml:space="preserve">Приложение I(В)</w:t>
      </w:r>
      <w:r>
        <w:rPr>
          <w:rFonts w:ascii="Arial" w:cs="Arial" w:eastAsia="Arial" w:hAnsi="Arial"/>
          <w:sz w:val="24"/>
          <w:szCs w:val="24"/>
        </w:rPr>
        <w:t xml:space="preserve"> «Оплата за услуги</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8. </w:t>
      </w:r>
      <w:r>
        <w:rPr>
          <w:rFonts w:ascii="Arial" w:cs="Arial" w:eastAsia="Arial" w:hAnsi="Arial"/>
          <w:sz w:val="24"/>
          <w:szCs w:val="24"/>
        </w:rPr>
        <w:t xml:space="preserve">Приложение II</w:t>
      </w:r>
      <w:r>
        <w:rPr>
          <w:rFonts w:ascii="Arial" w:cs="Arial" w:eastAsia="Arial" w:hAnsi="Arial"/>
          <w:sz w:val="24"/>
          <w:szCs w:val="24"/>
        </w:rPr>
        <w:t xml:space="preserve"> «Описание Проекта</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Приложение III</w:t>
      </w:r>
      <w:r>
        <w:rPr>
          <w:rFonts w:ascii="Arial" w:cs="Arial" w:eastAsia="Arial" w:hAnsi="Arial"/>
          <w:sz w:val="24"/>
          <w:szCs w:val="24"/>
        </w:rPr>
        <w:t xml:space="preserve"> «Снятие кредитных</w:t>
      </w:r>
      <w:r>
        <w:rPr>
          <w:rFonts w:ascii="Arial" w:cs="Arial" w:eastAsia="Arial" w:hAnsi="Arial"/>
          <w:sz w:val="24"/>
          <w:szCs w:val="24"/>
        </w:rPr>
        <w:t xml:space="preserve"> средств»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 уважением, _______________.</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Приложение: указано выше.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Копии: г-ну Бажнаиду</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9lyjvhquylg1mbdpdwm">
      <w:r>
        <w:rPr>
          <w:rFonts w:ascii="Arial" w:cs="Arial" w:eastAsia="Arial" w:hAnsi="Arial"/>
          <w:color w:val="132D3F"/>
          <w:sz w:val="16"/>
          <w:szCs w:val="16"/>
          <w:u w:val="single"/>
        </w:rPr>
        <w:t xml:space="preserve">dalil.kg/document/208453</w:t>
      </w:r>
    </w:hyperlink>
  </w:p>
  <w:p>
    <w:pPr>
      <w:spacing w:after="0" w:before="40"/>
      <w:jc w:val="center"/>
    </w:pPr>
    <w:hyperlink w:history="1" r:id="rIdpfk3bduesxdxblfztnx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b_jzc6r_ul_cuwjloyg" Type="http://schemas.openxmlformats.org/officeDocument/2006/relationships/hyperlink" Target="https://dalil.kg/document/208429" TargetMode="External"/><Relationship Id="rIdzriovtadmsanbms9fhru_" Type="http://schemas.openxmlformats.org/officeDocument/2006/relationships/hyperlink" Target="https://dalil.kg/document/208453#&#1088;1" TargetMode="External"/><Relationship Id="rIdqzoab9-5ilvzexwoyjiwp" Type="http://schemas.openxmlformats.org/officeDocument/2006/relationships/hyperlink" Target="https://dalil.kg/document/2084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9lyjvhquylg1mbdpdwm" Type="http://schemas.openxmlformats.org/officeDocument/2006/relationships/hyperlink" Target="https://dalil.kg/document/208453" TargetMode="External"/><Relationship Id="rIdpfk3bduesxdxblfztnx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2026-10-07T05:36:18.571Z</dcterms:created>
  <dcterms:modified xsi:type="dcterms:W3CDTF">2026-10-07T05:36:18.571Z</dcterms:modified>
</cp:coreProperties>
</file>

<file path=docProps/custom.xml><?xml version="1.0" encoding="utf-8"?>
<Properties xmlns="http://schemas.openxmlformats.org/officeDocument/2006/custom-properties" xmlns:vt="http://schemas.openxmlformats.org/officeDocument/2006/docPropsVTypes"/>
</file>