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19 сентября 2011 года № 426-р</w:t>
      </w:r>
    </w:p>
    <w:p>
      <w:pPr>
        <w:spacing w:after="120"/>
        <w:jc w:val="both"/>
      </w:pPr>
      <w:r>
        <w:rPr>
          <w:rFonts w:ascii="Arial" w:cs="Arial" w:eastAsia="Arial" w:hAnsi="Arial"/>
          <w:sz w:val="24"/>
          <w:szCs w:val="24"/>
        </w:rPr>
        <w:t xml:space="preserve">В целях развития сотрудничества в рамках реализации проекта "Центрально-Азиатский и Южно-Азиатский региональный электроэнергетический рынок" (CASAREM), предусматривающего экспорт электроэнергии из Кыргызстана и Таджикистана в Афганистан и Пакистан:</w:t>
      </w:r>
    </w:p>
    <w:p>
      <w:pPr>
        <w:spacing w:after="120"/>
        <w:jc w:val="both"/>
      </w:pPr>
      <w:r>
        <w:rPr>
          <w:rFonts w:ascii="Arial" w:cs="Arial" w:eastAsia="Arial" w:hAnsi="Arial"/>
          <w:sz w:val="24"/>
          <w:szCs w:val="24"/>
        </w:rPr>
        <w:t xml:space="preserve">1. Одобрить прилагаемый </w:t>
      </w:r>
      <w:hyperlink w:history="1" r:id="rId7sg5bdjwz4dujeppeyv3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Меморандума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Южной Азии (CASAREM).</w:t>
      </w:r>
    </w:p>
    <w:p>
      <w:pPr>
        <w:spacing w:after="120"/>
        <w:jc w:val="both"/>
      </w:pPr>
      <w:r>
        <w:rPr>
          <w:rFonts w:ascii="Arial" w:cs="Arial" w:eastAsia="Arial" w:hAnsi="Arial"/>
          <w:sz w:val="24"/>
          <w:szCs w:val="24"/>
        </w:rPr>
        <w:t xml:space="preserve">2. Уполномочить министра энергетики Кыргызской Республики на подписание проекта Меморандума о взаимопонимании, указанного в пункте 1 настоящего распоряжения,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от 20 сентября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МЕМОРАНДУМ О ВЗАИМОПОНИМАНИИ</w:t>
      </w:r>
    </w:p>
    <w:p>
      <w:pPr>
        <w:spacing w:after="120"/>
        <w:jc w:val="both"/>
      </w:pPr>
      <w:r>
        <w:rPr>
          <w:rFonts w:ascii="Arial" w:cs="Arial" w:eastAsia="Arial" w:hAnsi="Arial"/>
          <w:sz w:val="24"/>
          <w:szCs w:val="24"/>
        </w:rPr>
        <w:t xml:space="preserve">относительно развития проекта передачи электроэнергии</w:t>
      </w:r>
    </w:p>
    <w:p>
      <w:pPr>
        <w:spacing w:after="120"/>
        <w:jc w:val="both"/>
      </w:pPr>
      <w:r>
        <w:rPr>
          <w:rFonts w:ascii="Arial" w:cs="Arial" w:eastAsia="Arial" w:hAnsi="Arial"/>
          <w:sz w:val="24"/>
          <w:szCs w:val="24"/>
        </w:rPr>
        <w:t xml:space="preserve">CASA 1000 и дальнейшего развития регионального рынка</w:t>
      </w:r>
    </w:p>
    <w:p>
      <w:pPr>
        <w:spacing w:after="120"/>
        <w:jc w:val="both"/>
      </w:pPr>
      <w:r>
        <w:rPr>
          <w:rFonts w:ascii="Arial" w:cs="Arial" w:eastAsia="Arial" w:hAnsi="Arial"/>
          <w:sz w:val="24"/>
          <w:szCs w:val="24"/>
        </w:rPr>
        <w:t xml:space="preserve">электроэнергии Центральной Азии - Южной Азии (CASAREM)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Меморандум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 Южной Азии ("MOB") заключается между Правительствами следующих стран:</w:t>
      </w:r>
    </w:p>
    <w:p>
      <w:pPr>
        <w:spacing w:after="120"/>
        <w:jc w:val="both"/>
      </w:pPr>
      <w:r>
        <w:rPr>
          <w:rFonts w:ascii="Arial" w:cs="Arial" w:eastAsia="Arial" w:hAnsi="Arial"/>
          <w:sz w:val="24"/>
          <w:szCs w:val="24"/>
        </w:rPr>
        <w:t xml:space="preserve">Исламская Республика Афганистан ("Афганистан");</w:t>
      </w:r>
    </w:p>
    <w:p>
      <w:pPr>
        <w:spacing w:after="120"/>
        <w:jc w:val="both"/>
      </w:pPr>
      <w:r>
        <w:rPr>
          <w:rFonts w:ascii="Arial" w:cs="Arial" w:eastAsia="Arial" w:hAnsi="Arial"/>
          <w:sz w:val="24"/>
          <w:szCs w:val="24"/>
        </w:rPr>
        <w:t xml:space="preserve">Кыргызская Республика ("Кыргызская Республика");</w:t>
      </w:r>
    </w:p>
    <w:p>
      <w:pPr>
        <w:spacing w:after="120"/>
        <w:jc w:val="both"/>
      </w:pPr>
      <w:r>
        <w:rPr>
          <w:rFonts w:ascii="Arial" w:cs="Arial" w:eastAsia="Arial" w:hAnsi="Arial"/>
          <w:sz w:val="24"/>
          <w:szCs w:val="24"/>
        </w:rPr>
        <w:t xml:space="preserve">Исламская Республика Пакистан ("Пакистан");</w:t>
      </w:r>
    </w:p>
    <w:p>
      <w:pPr>
        <w:spacing w:after="120"/>
        <w:jc w:val="both"/>
      </w:pPr>
      <w:r>
        <w:rPr>
          <w:rFonts w:ascii="Arial" w:cs="Arial" w:eastAsia="Arial" w:hAnsi="Arial"/>
          <w:sz w:val="24"/>
          <w:szCs w:val="24"/>
        </w:rPr>
        <w:t xml:space="preserve">Республика Таджикистан ("Таджикистан").</w:t>
      </w:r>
    </w:p>
    <w:p>
      <w:pPr>
        <w:spacing w:after="120"/>
        <w:jc w:val="both"/>
      </w:pPr>
      <w:r>
        <w:rPr>
          <w:rFonts w:ascii="Arial" w:cs="Arial" w:eastAsia="Arial" w:hAnsi="Arial"/>
          <w:sz w:val="24"/>
          <w:szCs w:val="24"/>
        </w:rPr>
        <w:t xml:space="preserve">В рамках настоящего MOB, четыре Правительства при упоминании в совокупности именуются далее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Стороны, а также многосторонние финансовые институты, двусторонние участники и частные инвесторы встречались ранее в г.Исламабад (2006 год), г.Душанбе (2006 год), г.Кабул (2007 год) и г.Исламабад (2008 год) - в целях обсуждения вопросов развития инициативы CASAREM и, в частности, проекта CASА 1000; и</w:t>
      </w:r>
    </w:p>
    <w:p>
      <w:pPr>
        <w:spacing w:after="120"/>
        <w:jc w:val="both"/>
      </w:pPr>
      <w:r>
        <w:rPr>
          <w:rFonts w:ascii="Arial" w:cs="Arial" w:eastAsia="Arial" w:hAnsi="Arial"/>
          <w:sz w:val="24"/>
          <w:szCs w:val="24"/>
        </w:rPr>
        <w:t xml:space="preserve">Учитывая, что Стороны подписали Меморандум о взаимопонимании по развитию Центрально- и Южно-Азиатского регионального электроэнергетического рынка в г.Душанбе 28 октября 2006 года ("MOB Душанбе"); и</w:t>
      </w:r>
    </w:p>
    <w:p>
      <w:pPr>
        <w:spacing w:after="120"/>
        <w:jc w:val="both"/>
      </w:pPr>
      <w:r>
        <w:rPr>
          <w:rFonts w:ascii="Arial" w:cs="Arial" w:eastAsia="Arial" w:hAnsi="Arial"/>
          <w:sz w:val="24"/>
          <w:szCs w:val="24"/>
        </w:rPr>
        <w:t xml:space="preserve">Учитывая далее, что Стороны подписали Меморандум о взаимопонимании по развитию Центрально- и Южно-Азиатского регионального электроэнергетического рынка в г.Кабул 16 ноября 2007 года ("MOB Кабул"); и</w:t>
      </w:r>
    </w:p>
    <w:p>
      <w:pPr>
        <w:spacing w:after="120"/>
        <w:jc w:val="both"/>
      </w:pPr>
      <w:r>
        <w:rPr>
          <w:rFonts w:ascii="Arial" w:cs="Arial" w:eastAsia="Arial" w:hAnsi="Arial"/>
          <w:sz w:val="24"/>
          <w:szCs w:val="24"/>
        </w:rPr>
        <w:t xml:space="preserve">Принимая к вниманию, что Стороны, в ходе встречи в Кабуле, создали Межправительственный Совет (МПС) и Секретариат в соответствии с MOB Кабул; и</w:t>
      </w:r>
    </w:p>
    <w:p>
      <w:pPr>
        <w:spacing w:after="120"/>
        <w:jc w:val="both"/>
      </w:pPr>
      <w:r>
        <w:rPr>
          <w:rFonts w:ascii="Arial" w:cs="Arial" w:eastAsia="Arial" w:hAnsi="Arial"/>
          <w:sz w:val="24"/>
          <w:szCs w:val="24"/>
        </w:rPr>
        <w:t xml:space="preserve">Учитывая, что Стороны подписали Межправительственное соглашение в г.Исламабад относительно развития проекта передачи электроэнергии CASA-1000 и дальнейшего развития регионального рынка электроэнергии Центральной Азии - Южной Азии 4 августа 2008 года ("МПСо"); и</w:t>
      </w:r>
    </w:p>
    <w:p>
      <w:pPr>
        <w:spacing w:after="120"/>
        <w:jc w:val="both"/>
      </w:pPr>
      <w:r>
        <w:rPr>
          <w:rFonts w:ascii="Arial" w:cs="Arial" w:eastAsia="Arial" w:hAnsi="Arial"/>
          <w:sz w:val="24"/>
          <w:szCs w:val="24"/>
        </w:rPr>
        <w:t xml:space="preserve">Признавая, что Стороны намереваются реализовать Проект CASA 1000 ("Проект") и содействовать дальнейшему развитию инициативы CASAREM:</w:t>
      </w:r>
    </w:p>
    <w:p>
      <w:pPr>
        <w:spacing w:after="120"/>
        <w:jc w:val="both"/>
      </w:pPr>
      <w:r>
        <w:rPr>
          <w:rFonts w:ascii="Arial" w:cs="Arial" w:eastAsia="Arial" w:hAnsi="Arial"/>
          <w:sz w:val="24"/>
          <w:szCs w:val="24"/>
        </w:rPr>
        <w:t xml:space="preserve">В настоящее время, Стороны пришли к взаимопониманию о нижеследующем:</w:t>
      </w:r>
    </w:p>
    <w:p>
      <w:pPr>
        <w:spacing w:after="120"/>
        <w:jc w:val="both"/>
      </w:pPr>
      <w:r>
        <w:rPr>
          <w:rFonts w:ascii="Arial" w:cs="Arial" w:eastAsia="Arial" w:hAnsi="Arial"/>
          <w:sz w:val="24"/>
          <w:szCs w:val="24"/>
        </w:rPr>
        <w:t xml:space="preserve">1.0. Подтверждение ранее заключенных Соглашений и согласованных принципов:</w:t>
      </w:r>
    </w:p>
    <w:p>
      <w:pPr>
        <w:spacing w:after="120"/>
        <w:jc w:val="both"/>
      </w:pPr>
      <w:r>
        <w:rPr>
          <w:rFonts w:ascii="Arial" w:cs="Arial" w:eastAsia="Arial" w:hAnsi="Arial"/>
          <w:sz w:val="24"/>
          <w:szCs w:val="24"/>
        </w:rPr>
        <w:t xml:space="preserve">1.1. Стороны заново подтверждают условия и взаимные обязательства, принятые в рамках МПСо, заключенного 4 августа 2008 года в г.Исламабад; копия МПСо прилагается к данному MOB в виде Приложения и в качестве справочной информации;</w:t>
      </w:r>
    </w:p>
    <w:p>
      <w:pPr>
        <w:spacing w:after="120"/>
        <w:jc w:val="both"/>
      </w:pPr>
      <w:r>
        <w:rPr>
          <w:rFonts w:ascii="Arial" w:cs="Arial" w:eastAsia="Arial" w:hAnsi="Arial"/>
          <w:sz w:val="24"/>
          <w:szCs w:val="24"/>
        </w:rPr>
        <w:t xml:space="preserve">1.2. Стороны заново подтверждают и заявляют, что:</w:t>
      </w:r>
    </w:p>
    <w:p>
      <w:pPr>
        <w:spacing w:after="120"/>
        <w:jc w:val="both"/>
      </w:pPr>
      <w:r>
        <w:rPr>
          <w:rFonts w:ascii="Arial" w:cs="Arial" w:eastAsia="Arial" w:hAnsi="Arial"/>
          <w:sz w:val="24"/>
          <w:szCs w:val="24"/>
        </w:rPr>
        <w:t xml:space="preserve">1.2.1. Проект CASA 1000 будет развиваться на том основании, что он должен быть экономически оправданным и устойчивым для всех Сторон;</w:t>
      </w:r>
    </w:p>
    <w:p>
      <w:pPr>
        <w:spacing w:after="120"/>
        <w:jc w:val="both"/>
      </w:pPr>
      <w:r>
        <w:rPr>
          <w:rFonts w:ascii="Arial" w:cs="Arial" w:eastAsia="Arial" w:hAnsi="Arial"/>
          <w:sz w:val="24"/>
          <w:szCs w:val="24"/>
        </w:rPr>
        <w:t xml:space="preserve">1.2.2. Проект будет включать экспорт электроэнергии из Кыргызской Республики и Республики Таджикистан в Исламскую Республику Афганистан и Исламскую Республику Пакистан.</w:t>
      </w:r>
    </w:p>
    <w:p>
      <w:pPr>
        <w:spacing w:after="120"/>
        <w:jc w:val="both"/>
      </w:pPr>
      <w:r>
        <w:rPr>
          <w:rFonts w:ascii="Arial" w:cs="Arial" w:eastAsia="Arial" w:hAnsi="Arial"/>
          <w:sz w:val="24"/>
          <w:szCs w:val="24"/>
        </w:rPr>
        <w:t xml:space="preserve">2.0. Оценка технической и экономической обоснованности Проекта.</w:t>
      </w:r>
    </w:p>
    <w:p>
      <w:pPr>
        <w:spacing w:after="120"/>
        <w:jc w:val="both"/>
      </w:pPr>
      <w:r>
        <w:rPr>
          <w:rFonts w:ascii="Arial" w:cs="Arial" w:eastAsia="Arial" w:hAnsi="Arial"/>
          <w:sz w:val="24"/>
          <w:szCs w:val="24"/>
        </w:rPr>
        <w:t xml:space="preserve">2.1. Компания "SNC Lavalin" была привлечена Сторонами, при поддержке Всемирного Банка, для целей повторной оценки технической и экономической жизнеспособности Проекта;</w:t>
      </w:r>
    </w:p>
    <w:p>
      <w:pPr>
        <w:spacing w:after="120"/>
        <w:jc w:val="both"/>
      </w:pPr>
      <w:r>
        <w:rPr>
          <w:rFonts w:ascii="Arial" w:cs="Arial" w:eastAsia="Arial" w:hAnsi="Arial"/>
          <w:sz w:val="24"/>
          <w:szCs w:val="24"/>
        </w:rPr>
        <w:t xml:space="preserve">2.2. Стороны получили и ознакомились с Заключительным отчетом;</w:t>
      </w:r>
    </w:p>
    <w:p>
      <w:pPr>
        <w:spacing w:after="120"/>
        <w:jc w:val="both"/>
      </w:pPr>
      <w:r>
        <w:rPr>
          <w:rFonts w:ascii="Arial" w:cs="Arial" w:eastAsia="Arial" w:hAnsi="Arial"/>
          <w:sz w:val="24"/>
          <w:szCs w:val="24"/>
        </w:rPr>
        <w:t xml:space="preserve">2.3. Заключительный отчет компании "SNC Lavalin" по проекту по передаче и торговле электроэнергией Центральная Азия - Южная Азия, датируемый февралем 2011 года, подтвердил техническую и экономическую жизнеспособность Проекта;</w:t>
      </w:r>
    </w:p>
    <w:p>
      <w:pPr>
        <w:spacing w:after="120"/>
        <w:jc w:val="both"/>
      </w:pPr>
      <w:r>
        <w:rPr>
          <w:rFonts w:ascii="Arial" w:cs="Arial" w:eastAsia="Arial" w:hAnsi="Arial"/>
          <w:sz w:val="24"/>
          <w:szCs w:val="24"/>
        </w:rPr>
        <w:t xml:space="preserve">2.4. В общих чертах, Проект включает следующие компоненты:</w:t>
      </w:r>
    </w:p>
    <w:p>
      <w:pPr>
        <w:spacing w:after="120"/>
        <w:jc w:val="both"/>
      </w:pPr>
      <w:r>
        <w:rPr>
          <w:rFonts w:ascii="Arial" w:cs="Arial" w:eastAsia="Arial" w:hAnsi="Arial"/>
          <w:sz w:val="24"/>
          <w:szCs w:val="24"/>
        </w:rPr>
        <w:t xml:space="preserve">2.4.1. 500 кВ линию переменного тока, соединяющую энергосистемы Кыргызской Республики и Республики Таджикистан;</w:t>
      </w:r>
    </w:p>
    <w:p>
      <w:pPr>
        <w:spacing w:after="120"/>
        <w:jc w:val="both"/>
      </w:pPr>
      <w:r>
        <w:rPr>
          <w:rFonts w:ascii="Arial" w:cs="Arial" w:eastAsia="Arial" w:hAnsi="Arial"/>
          <w:sz w:val="24"/>
          <w:szCs w:val="24"/>
        </w:rPr>
        <w:t xml:space="preserve">2.4.2. 500 кВ линия постоянного тока, проходящая из Республики Таджикистан в Исламскую Республику Пакистан через Кабул, Исламская Республика Афганистан;</w:t>
      </w:r>
    </w:p>
    <w:p>
      <w:pPr>
        <w:spacing w:after="120"/>
        <w:jc w:val="both"/>
      </w:pPr>
      <w:r>
        <w:rPr>
          <w:rFonts w:ascii="Arial" w:cs="Arial" w:eastAsia="Arial" w:hAnsi="Arial"/>
          <w:sz w:val="24"/>
          <w:szCs w:val="24"/>
        </w:rPr>
        <w:t xml:space="preserve">2.4.3. 3 подстанции: 1300 МВт подстанция, преобразующая переменный ток в постоянный ток в Республике Таджикистан; 300 МВт подстанция, преобразующая постоянный ток в переменный ток в Исламской Республике Афганистан; 1300 МВт подстанция, преобразующая постоянный ток в переменный ток в Исламской Республике Пакистан;</w:t>
      </w:r>
    </w:p>
    <w:p>
      <w:pPr>
        <w:spacing w:after="120"/>
        <w:jc w:val="both"/>
      </w:pPr>
      <w:r>
        <w:rPr>
          <w:rFonts w:ascii="Arial" w:cs="Arial" w:eastAsia="Arial" w:hAnsi="Arial"/>
          <w:sz w:val="24"/>
          <w:szCs w:val="24"/>
        </w:rPr>
        <w:t xml:space="preserve">2.4.4. Усиление сети линий переменного тока, необходимое для осуществления передачи электроэнергии.</w:t>
      </w:r>
    </w:p>
    <w:p>
      <w:pPr>
        <w:spacing w:after="120"/>
        <w:jc w:val="both"/>
      </w:pPr>
      <w:r>
        <w:rPr>
          <w:rFonts w:ascii="Arial" w:cs="Arial" w:eastAsia="Arial" w:hAnsi="Arial"/>
          <w:sz w:val="24"/>
          <w:szCs w:val="24"/>
        </w:rPr>
        <w:t xml:space="preserve">3.0. Оценка воздействия на окружающую и социальную среду ("ОВОСС") в рамках Проекта.</w:t>
      </w:r>
    </w:p>
    <w:p>
      <w:pPr>
        <w:spacing w:after="120"/>
        <w:jc w:val="both"/>
      </w:pPr>
      <w:r>
        <w:rPr>
          <w:rFonts w:ascii="Arial" w:cs="Arial" w:eastAsia="Arial" w:hAnsi="Arial"/>
          <w:sz w:val="24"/>
          <w:szCs w:val="24"/>
        </w:rPr>
        <w:t xml:space="preserve">3.1. Стороны признают, что первая фаза консультаций по ОВОСС проводилась при содействии Всемирного Банка; и</w:t>
      </w:r>
    </w:p>
    <w:p>
      <w:pPr>
        <w:spacing w:after="120"/>
        <w:jc w:val="both"/>
      </w:pPr>
      <w:r>
        <w:rPr>
          <w:rFonts w:ascii="Arial" w:cs="Arial" w:eastAsia="Arial" w:hAnsi="Arial"/>
          <w:sz w:val="24"/>
          <w:szCs w:val="24"/>
        </w:rPr>
        <w:t xml:space="preserve">3.2. Стороны договорились о том, что каждое правительство будет проводить общественные консультации, используя материалы, подготовленные Всемирным Банком или для него.</w:t>
      </w:r>
    </w:p>
    <w:p>
      <w:pPr>
        <w:spacing w:after="120"/>
        <w:jc w:val="both"/>
      </w:pPr>
      <w:r>
        <w:rPr>
          <w:rFonts w:ascii="Arial" w:cs="Arial" w:eastAsia="Arial" w:hAnsi="Arial"/>
          <w:sz w:val="24"/>
          <w:szCs w:val="24"/>
        </w:rPr>
        <w:t xml:space="preserve">4.0. Согласованные следующие действия.</w:t>
      </w:r>
    </w:p>
    <w:p>
      <w:pPr>
        <w:spacing w:after="120"/>
        <w:jc w:val="both"/>
      </w:pPr>
      <w:r>
        <w:rPr>
          <w:rFonts w:ascii="Arial" w:cs="Arial" w:eastAsia="Arial" w:hAnsi="Arial"/>
          <w:sz w:val="24"/>
          <w:szCs w:val="24"/>
        </w:rPr>
        <w:t xml:space="preserve">4.1. Стороны договорились о том, что Заключительный отчет, подготовленный компанией "SNC Lavalin", является достаточным для осуществления следующих действий в целях продвижения реализации данного Проекта;</w:t>
      </w:r>
    </w:p>
    <w:p>
      <w:pPr>
        <w:spacing w:after="120"/>
        <w:jc w:val="both"/>
      </w:pPr>
      <w:r>
        <w:rPr>
          <w:rFonts w:ascii="Arial" w:cs="Arial" w:eastAsia="Arial" w:hAnsi="Arial"/>
          <w:sz w:val="24"/>
          <w:szCs w:val="24"/>
        </w:rPr>
        <w:t xml:space="preserve">4.2. Согласованные следующие действия включают, но не ограничиваются следующим:</w:t>
      </w:r>
    </w:p>
    <w:p>
      <w:pPr>
        <w:spacing w:after="120"/>
        <w:jc w:val="both"/>
      </w:pPr>
      <w:r>
        <w:rPr>
          <w:rFonts w:ascii="Arial" w:cs="Arial" w:eastAsia="Arial" w:hAnsi="Arial"/>
          <w:sz w:val="24"/>
          <w:szCs w:val="24"/>
        </w:rPr>
        <w:t xml:space="preserve">4.2.1. Каждая страна создает команду, в том числе Рабочую группу, для работы по реализации Проекта CASA; член данной команды будет выполнять функции контактного лица для подержания связи с другими сторонами, в том числе с членами МПС и Секретариата, МФИ и донорами, советниками и другими участниками.</w:t>
      </w:r>
    </w:p>
    <w:p>
      <w:pPr>
        <w:spacing w:after="120"/>
        <w:jc w:val="both"/>
      </w:pPr>
      <w:r>
        <w:rPr>
          <w:rFonts w:ascii="Arial" w:cs="Arial" w:eastAsia="Arial" w:hAnsi="Arial"/>
          <w:sz w:val="24"/>
          <w:szCs w:val="24"/>
        </w:rPr>
        <w:t xml:space="preserve">4.2.2. Каждая страна, по своему усмотрению и порядку, нанимает советников ("Национальных советников"), по мере необходимости, определяемой страной, для выполнения, в том числе, следующих обязанностей:</w:t>
      </w:r>
    </w:p>
    <w:p>
      <w:pPr>
        <w:spacing w:after="120"/>
        <w:jc w:val="both"/>
      </w:pPr>
      <w:r>
        <w:rPr>
          <w:rFonts w:ascii="Arial" w:cs="Arial" w:eastAsia="Arial" w:hAnsi="Arial"/>
          <w:sz w:val="24"/>
          <w:szCs w:val="24"/>
        </w:rPr>
        <w:t xml:space="preserve">4.2.2.1. разработать стратегию ведения переговоров в целях заключения соглашений и контрактов по Проекту показывать содействие в проведении переговоров по данным соглашениям;</w:t>
      </w:r>
    </w:p>
    <w:p>
      <w:pPr>
        <w:spacing w:after="120"/>
        <w:jc w:val="both"/>
      </w:pPr>
      <w:r>
        <w:rPr>
          <w:rFonts w:ascii="Arial" w:cs="Arial" w:eastAsia="Arial" w:hAnsi="Arial"/>
          <w:sz w:val="24"/>
          <w:szCs w:val="24"/>
        </w:rPr>
        <w:t xml:space="preserve">4.2.2.2. оказывать содействие в решении технических и/или экономических вопросов, касающихся Проекта;</w:t>
      </w:r>
    </w:p>
    <w:p>
      <w:pPr>
        <w:spacing w:after="120"/>
        <w:jc w:val="both"/>
      </w:pPr>
      <w:r>
        <w:rPr>
          <w:rFonts w:ascii="Arial" w:cs="Arial" w:eastAsia="Arial" w:hAnsi="Arial"/>
          <w:sz w:val="24"/>
          <w:szCs w:val="24"/>
        </w:rPr>
        <w:t xml:space="preserve">4.2.2.3. разработать стратегию и, по мере необходимости, оказывать помощь в выполнении обязательств, принятых страной в рамках МПСо;</w:t>
      </w:r>
    </w:p>
    <w:p>
      <w:pPr>
        <w:spacing w:after="120"/>
        <w:jc w:val="both"/>
      </w:pPr>
      <w:r>
        <w:rPr>
          <w:rFonts w:ascii="Arial" w:cs="Arial" w:eastAsia="Arial" w:hAnsi="Arial"/>
          <w:sz w:val="24"/>
          <w:szCs w:val="24"/>
        </w:rPr>
        <w:t xml:space="preserve">4.2.2.4. координировать действия, по мере необходимости, с советниками МПС (см. Раздел 4.2.3 ниже) и по усмотрению Стран, и с МФИ, донорами и другими участниками.</w:t>
      </w:r>
    </w:p>
    <w:p>
      <w:pPr>
        <w:spacing w:after="120"/>
        <w:jc w:val="both"/>
      </w:pPr>
      <w:r>
        <w:rPr>
          <w:rFonts w:ascii="Arial" w:cs="Arial" w:eastAsia="Arial" w:hAnsi="Arial"/>
          <w:sz w:val="24"/>
          <w:szCs w:val="24"/>
        </w:rPr>
        <w:t xml:space="preserve">4.2.3. МПС определит и сохранит советников для работы в МПС в целом ("Советники МПС"). Обязанности Советников МПС включают, в том числе, следующее:</w:t>
      </w:r>
    </w:p>
    <w:p>
      <w:pPr>
        <w:spacing w:after="120"/>
        <w:jc w:val="both"/>
      </w:pPr>
      <w:r>
        <w:rPr>
          <w:rFonts w:ascii="Arial" w:cs="Arial" w:eastAsia="Arial" w:hAnsi="Arial"/>
          <w:sz w:val="24"/>
          <w:szCs w:val="24"/>
        </w:rPr>
        <w:t xml:space="preserve">4.2.3.1. оказывать содействие МПС в определении заинтересованности частного сектора в участии в данном Проекте и предоставлять рекомендации о том, как усилить такую заинтересованность;</w:t>
      </w:r>
    </w:p>
    <w:p>
      <w:pPr>
        <w:spacing w:after="120"/>
        <w:jc w:val="both"/>
      </w:pPr>
      <w:r>
        <w:rPr>
          <w:rFonts w:ascii="Arial" w:cs="Arial" w:eastAsia="Arial" w:hAnsi="Arial"/>
          <w:sz w:val="24"/>
          <w:szCs w:val="24"/>
        </w:rPr>
        <w:t xml:space="preserve">4.2.3.2. взаимодействовать с Национальными советниками и Рабочими группами в целях содействия развитию данного Проекта;</w:t>
      </w:r>
    </w:p>
    <w:p>
      <w:pPr>
        <w:spacing w:after="120"/>
        <w:jc w:val="both"/>
      </w:pPr>
      <w:r>
        <w:rPr>
          <w:rFonts w:ascii="Arial" w:cs="Arial" w:eastAsia="Arial" w:hAnsi="Arial"/>
          <w:sz w:val="24"/>
          <w:szCs w:val="24"/>
        </w:rPr>
        <w:t xml:space="preserve">4.2.3.3. оказывать содействие в организации и реализации процесса конкурсных торгов для отбора участника со стороны частного сектора;</w:t>
      </w:r>
    </w:p>
    <w:p>
      <w:pPr>
        <w:spacing w:after="120"/>
        <w:jc w:val="both"/>
      </w:pPr>
      <w:r>
        <w:rPr>
          <w:rFonts w:ascii="Arial" w:cs="Arial" w:eastAsia="Arial" w:hAnsi="Arial"/>
          <w:sz w:val="24"/>
          <w:szCs w:val="24"/>
        </w:rPr>
        <w:t xml:space="preserve">4.2.3.4. оказывать содействие в заключении контракта с отобранным участником из частного сектора.</w:t>
      </w:r>
    </w:p>
    <w:p>
      <w:pPr>
        <w:spacing w:after="120"/>
        <w:jc w:val="both"/>
      </w:pPr>
      <w:r>
        <w:rPr>
          <w:rFonts w:ascii="Arial" w:cs="Arial" w:eastAsia="Arial" w:hAnsi="Arial"/>
          <w:sz w:val="24"/>
          <w:szCs w:val="24"/>
        </w:rPr>
        <w:t xml:space="preserve">4.3. Стороны, совместно и по отдельности, обратятся в МФИ и к донорам с просьбой о финансировании подготовки и реализации компонентов Проекта;</w:t>
      </w:r>
    </w:p>
    <w:p>
      <w:pPr>
        <w:spacing w:after="120"/>
        <w:jc w:val="both"/>
      </w:pPr>
      <w:r>
        <w:rPr>
          <w:rFonts w:ascii="Arial" w:cs="Arial" w:eastAsia="Arial" w:hAnsi="Arial"/>
          <w:sz w:val="24"/>
          <w:szCs w:val="24"/>
        </w:rPr>
        <w:t xml:space="preserve">4.4. Решения, касающиеся Секретариата МПС, будут включены в протокол заседания МПС в Бишкеке 20 сентября 2011 года.</w:t>
      </w:r>
    </w:p>
    <w:p>
      <w:pPr>
        <w:spacing w:after="120"/>
        <w:jc w:val="both"/>
      </w:pPr>
      <w:r>
        <w:rPr>
          <w:rFonts w:ascii="Arial" w:cs="Arial" w:eastAsia="Arial" w:hAnsi="Arial"/>
          <w:sz w:val="24"/>
          <w:szCs w:val="24"/>
        </w:rPr>
        <w:t xml:space="preserve">5.0. Другие договоренности, внесение изменений или прекращение действия данного MOB.</w:t>
      </w:r>
    </w:p>
    <w:p>
      <w:pPr>
        <w:spacing w:after="120"/>
        <w:jc w:val="both"/>
      </w:pPr>
      <w:r>
        <w:rPr>
          <w:rFonts w:ascii="Arial" w:cs="Arial" w:eastAsia="Arial" w:hAnsi="Arial"/>
          <w:sz w:val="24"/>
          <w:szCs w:val="24"/>
        </w:rPr>
        <w:t xml:space="preserve">5.1. Положения настоящего MOB не противоречат национальному законодательству Сторон.</w:t>
      </w:r>
    </w:p>
    <w:p>
      <w:pPr>
        <w:spacing w:after="120"/>
        <w:jc w:val="both"/>
      </w:pPr>
      <w:r>
        <w:rPr>
          <w:rFonts w:ascii="Arial" w:cs="Arial" w:eastAsia="Arial" w:hAnsi="Arial"/>
          <w:sz w:val="24"/>
          <w:szCs w:val="24"/>
        </w:rPr>
        <w:t xml:space="preserve">5.2. В случае, если любая из Сторон посчитает необходимым внести изменения и дополнения в данный MOB, Стороны соглашаются встретиться и обсудить предлагаемые изменения/дополнения. Внесенные изменения/дополнения необходимо оформить через составление Протоколов, которые должны составить неотъемлемую часть MOB.</w:t>
      </w:r>
    </w:p>
    <w:p>
      <w:pPr>
        <w:spacing w:after="120"/>
        <w:jc w:val="both"/>
      </w:pPr>
      <w:r>
        <w:rPr>
          <w:rFonts w:ascii="Arial" w:cs="Arial" w:eastAsia="Arial" w:hAnsi="Arial"/>
          <w:sz w:val="24"/>
          <w:szCs w:val="24"/>
        </w:rPr>
        <w:t xml:space="preserve">5.3. Действие данного MOB может быть прекращено:</w:t>
      </w:r>
    </w:p>
    <w:p>
      <w:pPr>
        <w:spacing w:after="120"/>
        <w:jc w:val="both"/>
      </w:pPr>
      <w:r>
        <w:rPr>
          <w:rFonts w:ascii="Arial" w:cs="Arial" w:eastAsia="Arial" w:hAnsi="Arial"/>
          <w:sz w:val="24"/>
          <w:szCs w:val="24"/>
        </w:rPr>
        <w:t xml:space="preserve">i. Если, любая из Сторон примет решение не продолжать участие;</w:t>
      </w:r>
    </w:p>
    <w:p>
      <w:pPr>
        <w:spacing w:after="120"/>
        <w:jc w:val="both"/>
      </w:pPr>
      <w:r>
        <w:rPr>
          <w:rFonts w:ascii="Arial" w:cs="Arial" w:eastAsia="Arial" w:hAnsi="Arial"/>
          <w:sz w:val="24"/>
          <w:szCs w:val="24"/>
        </w:rPr>
        <w:t xml:space="preserve">ii. Если и когда Стороны заключат последующее соглашение для замены настоящего MOB;</w:t>
      </w:r>
    </w:p>
    <w:p>
      <w:pPr>
        <w:spacing w:after="120"/>
        <w:jc w:val="both"/>
      </w:pPr>
      <w:r>
        <w:rPr>
          <w:rFonts w:ascii="Arial" w:cs="Arial" w:eastAsia="Arial" w:hAnsi="Arial"/>
          <w:sz w:val="24"/>
          <w:szCs w:val="24"/>
        </w:rPr>
        <w:t xml:space="preserve">iii. В случае принятия одной из Сторон решения не продолжать участие в настоящем MOB, такая Сторона направит соответствующее письменное уведомление в адрес других Сторон. Для принявшей такое решение Стороны настоящий MOB прекращает свое действие по истечении трех месяцев с даты направления письменного уведомления,</w:t>
      </w:r>
    </w:p>
    <w:p>
      <w:pPr>
        <w:spacing w:after="120"/>
        <w:jc w:val="both"/>
      </w:pPr>
      <w:r>
        <w:rPr>
          <w:rFonts w:ascii="Arial" w:cs="Arial" w:eastAsia="Arial" w:hAnsi="Arial"/>
          <w:sz w:val="24"/>
          <w:szCs w:val="24"/>
        </w:rPr>
        <w:t xml:space="preserve">iv. Настоящий MOB вступает в силу со дня подписания.</w:t>
      </w:r>
    </w:p>
    <w:p>
      <w:pPr>
        <w:spacing w:after="120"/>
        <w:jc w:val="both"/>
      </w:pPr>
      <w:r>
        <w:rPr>
          <w:rFonts w:ascii="Arial" w:cs="Arial" w:eastAsia="Arial" w:hAnsi="Arial"/>
          <w:sz w:val="24"/>
          <w:szCs w:val="24"/>
        </w:rPr>
        <w:t xml:space="preserve">Данный МОВ о взаимопонимании составлен на русском и английском языках, в четырех (4) экземплярах, по одному экземпляру для каждой Стороны. В случае обнаружения каких-либо противоречий в тексте, или трудностей с толкованием, приоритетное значение будет иметь текст MOB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подтверждение чего настоящий MOB подписан 20 сентября 2011 года в городе Бишкек,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имени Правительства                                            От имени Правительства</w:t>
      </w:r>
    </w:p>
    <w:p>
      <w:pPr>
        <w:spacing w:after="120"/>
        <w:jc w:val="both"/>
      </w:pPr>
      <w:r>
        <w:rPr>
          <w:rFonts w:ascii="Arial" w:cs="Arial" w:eastAsia="Arial" w:hAnsi="Arial"/>
          <w:b/>
          <w:bCs/>
          <w:sz w:val="24"/>
          <w:szCs w:val="24"/>
        </w:rPr>
        <w:t xml:space="preserve">Кыргызской Республики                                            Исламской Республики Афганистан</w:t>
      </w:r>
    </w:p>
    <w:p>
      <w:pPr>
        <w:spacing w:after="120"/>
        <w:jc w:val="both"/>
      </w:pPr>
      <w:r>
        <w:rPr>
          <w:rFonts w:ascii="Arial" w:cs="Arial" w:eastAsia="Arial" w:hAnsi="Arial"/>
          <w:b/>
          <w:bCs/>
          <w:sz w:val="24"/>
          <w:szCs w:val="24"/>
        </w:rPr>
        <w:t xml:space="preserve">______________________                                             _______________________________</w:t>
      </w:r>
    </w:p>
    <w:p>
      <w:pPr>
        <w:spacing w:after="120"/>
        <w:jc w:val="both"/>
      </w:pPr>
      <w:r>
        <w:rPr>
          <w:rFonts w:ascii="Arial" w:cs="Arial" w:eastAsia="Arial" w:hAnsi="Arial"/>
          <w:b/>
          <w:bCs/>
          <w:sz w:val="24"/>
          <w:szCs w:val="24"/>
        </w:rPr>
        <w:t xml:space="preserve">ФИО (полностью):                                                         ФИО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имени Правительства                                            От имени Правительства</w:t>
      </w:r>
    </w:p>
    <w:p>
      <w:pPr>
        <w:spacing w:after="120"/>
        <w:jc w:val="both"/>
      </w:pPr>
      <w:r>
        <w:rPr>
          <w:rFonts w:ascii="Arial" w:cs="Arial" w:eastAsia="Arial" w:hAnsi="Arial"/>
          <w:b/>
          <w:bCs/>
          <w:sz w:val="24"/>
          <w:szCs w:val="24"/>
        </w:rPr>
        <w:t xml:space="preserve">Республики Таджикистан                                           Исламской Республики Пакистан</w:t>
      </w:r>
    </w:p>
    <w:p>
      <w:pPr>
        <w:spacing w:after="120"/>
        <w:jc w:val="both"/>
      </w:pPr>
      <w:r>
        <w:rPr>
          <w:rFonts w:ascii="Arial" w:cs="Arial" w:eastAsia="Arial" w:hAnsi="Arial"/>
          <w:b/>
          <w:bCs/>
          <w:sz w:val="24"/>
          <w:szCs w:val="24"/>
        </w:rPr>
        <w:t xml:space="preserve">______________________ </w:t>
      </w:r>
      <w:r>
        <w:rPr>
          <w:rFonts w:ascii="Arial" w:cs="Arial" w:eastAsia="Arial" w:hAnsi="Arial"/>
          <w:b/>
          <w:bCs/>
          <w:sz w:val="24"/>
          <w:szCs w:val="24"/>
        </w:rPr>
        <w:t xml:space="preserve">_______________________________</w:t>
      </w:r>
    </w:p>
    <w:p>
      <w:pPr>
        <w:spacing w:after="120"/>
        <w:jc w:val="both"/>
      </w:pPr>
      <w:r>
        <w:rPr>
          <w:rFonts w:ascii="Arial" w:cs="Arial" w:eastAsia="Arial" w:hAnsi="Arial"/>
          <w:b/>
          <w:bCs/>
          <w:sz w:val="24"/>
          <w:szCs w:val="24"/>
        </w:rPr>
        <w:t xml:space="preserve">ФИО (полностью): </w:t>
      </w:r>
      <w:r>
        <w:rPr>
          <w:rFonts w:ascii="Arial" w:cs="Arial" w:eastAsia="Arial" w:hAnsi="Arial"/>
          <w:b/>
          <w:bCs/>
          <w:sz w:val="24"/>
          <w:szCs w:val="24"/>
        </w:rPr>
        <w:t xml:space="preserve">ФИО (полностью):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Project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Bishkek, Kyrgyz Republic</w:t>
      </w:r>
    </w:p>
    <w:p>
      <w:pPr>
        <w:spacing w:after="120"/>
        <w:jc w:val="both"/>
      </w:pPr>
      <w:r>
        <w:rPr>
          <w:rFonts w:ascii="Arial" w:cs="Arial" w:eastAsia="Arial" w:hAnsi="Arial"/>
          <w:sz w:val="24"/>
          <w:szCs w:val="24"/>
        </w:rPr>
        <w:t xml:space="preserve">September 20, 2011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MEMORANDUM OF UNDERSTANDING</w:t>
      </w:r>
    </w:p>
    <w:p>
      <w:pPr>
        <w:spacing w:after="120"/>
        <w:jc w:val="both"/>
      </w:pPr>
      <w:r>
        <w:rPr>
          <w:rFonts w:ascii="Arial" w:cs="Arial" w:eastAsia="Arial" w:hAnsi="Arial"/>
          <w:sz w:val="24"/>
          <w:szCs w:val="24"/>
        </w:rPr>
        <w:t xml:space="preserve">for the Development of the CASA 1000 Power Transmission</w:t>
      </w:r>
    </w:p>
    <w:p>
      <w:pPr>
        <w:spacing w:after="120"/>
        <w:jc w:val="both"/>
      </w:pPr>
      <w:r>
        <w:rPr>
          <w:rFonts w:ascii="Arial" w:cs="Arial" w:eastAsia="Arial" w:hAnsi="Arial"/>
          <w:sz w:val="24"/>
          <w:szCs w:val="24"/>
        </w:rPr>
        <w:t xml:space="preserve">Project and the Further Development of a Central Asia -</w:t>
      </w:r>
    </w:p>
    <w:p>
      <w:pPr>
        <w:spacing w:after="120"/>
        <w:jc w:val="both"/>
      </w:pPr>
      <w:r>
        <w:rPr>
          <w:rFonts w:ascii="Arial" w:cs="Arial" w:eastAsia="Arial" w:hAnsi="Arial"/>
          <w:sz w:val="24"/>
          <w:szCs w:val="24"/>
        </w:rPr>
        <w:t xml:space="preserve">South Asia Regional Electricity Market (CASAREM)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This Memorandum of Understanding for the development of CASA-1000 Power Transmission Project and the further development of a Central Asia-South Asia Regional Electricity Market ("Moll") is entered into by the following Governments:</w:t>
      </w:r>
    </w:p>
    <w:p>
      <w:pPr>
        <w:spacing w:after="120"/>
        <w:jc w:val="both"/>
      </w:pPr>
      <w:r>
        <w:rPr>
          <w:rFonts w:ascii="Arial" w:cs="Arial" w:eastAsia="Arial" w:hAnsi="Arial"/>
          <w:sz w:val="24"/>
          <w:szCs w:val="24"/>
        </w:rPr>
        <w:t xml:space="preserve">The Islamic Republic of Afghanistan ("Afghanistan");</w:t>
      </w:r>
    </w:p>
    <w:p>
      <w:pPr>
        <w:spacing w:after="120"/>
        <w:jc w:val="both"/>
      </w:pPr>
      <w:r>
        <w:rPr>
          <w:rFonts w:ascii="Arial" w:cs="Arial" w:eastAsia="Arial" w:hAnsi="Arial"/>
          <w:sz w:val="24"/>
          <w:szCs w:val="24"/>
        </w:rPr>
        <w:t xml:space="preserve">The Kyrgyz Republic ("Kyrgyz Republic");</w:t>
      </w:r>
    </w:p>
    <w:p>
      <w:pPr>
        <w:spacing w:after="120"/>
        <w:jc w:val="both"/>
      </w:pPr>
      <w:r>
        <w:rPr>
          <w:rFonts w:ascii="Arial" w:cs="Arial" w:eastAsia="Arial" w:hAnsi="Arial"/>
          <w:sz w:val="24"/>
          <w:szCs w:val="24"/>
        </w:rPr>
        <w:t xml:space="preserve">The Islamic Republic of Pakistan ("Pakistan");</w:t>
      </w:r>
    </w:p>
    <w:p>
      <w:pPr>
        <w:spacing w:after="120"/>
        <w:jc w:val="both"/>
      </w:pPr>
      <w:r>
        <w:rPr>
          <w:rFonts w:ascii="Arial" w:cs="Arial" w:eastAsia="Arial" w:hAnsi="Arial"/>
          <w:sz w:val="24"/>
          <w:szCs w:val="24"/>
        </w:rPr>
        <w:t xml:space="preserve">The Republic of Tajikistan ("Tajikistan").</w:t>
      </w:r>
    </w:p>
    <w:p>
      <w:pPr>
        <w:spacing w:after="120"/>
        <w:jc w:val="both"/>
      </w:pPr>
      <w:r>
        <w:rPr>
          <w:rFonts w:ascii="Arial" w:cs="Arial" w:eastAsia="Arial" w:hAnsi="Arial"/>
          <w:sz w:val="24"/>
          <w:szCs w:val="24"/>
        </w:rPr>
        <w:t xml:space="preserve">In this MoU, the four Governments, when referred to jointly, shall be known as the Parties.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Preamble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Whereas the Parties, along with multilateral financial institutions, bilateral agencies, and private investors, have met Islamabad (2006), Dushanbe (2006), Kabul (2007), Islamabad (2008) - to discuss the development of CASAREM and, in particular, the CASA 1000 Project; and</w:t>
      </w:r>
    </w:p>
    <w:p>
      <w:pPr>
        <w:spacing w:after="120"/>
        <w:jc w:val="both"/>
      </w:pPr>
      <w:r>
        <w:rPr>
          <w:rFonts w:ascii="Arial" w:cs="Arial" w:eastAsia="Arial" w:hAnsi="Arial"/>
          <w:sz w:val="24"/>
          <w:szCs w:val="24"/>
        </w:rPr>
        <w:t xml:space="preserve">Whereas the Parties in Dushanbe signed a Memorandum of Understanding for the Development of Central Asia South Asia Regional Electricity Market on October 28, 2006 ("Dushanbe MoU"); and</w:t>
      </w:r>
    </w:p>
    <w:p>
      <w:pPr>
        <w:spacing w:after="120"/>
        <w:jc w:val="both"/>
      </w:pPr>
      <w:r>
        <w:rPr>
          <w:rFonts w:ascii="Arial" w:cs="Arial" w:eastAsia="Arial" w:hAnsi="Arial"/>
          <w:sz w:val="24"/>
          <w:szCs w:val="24"/>
        </w:rPr>
        <w:t xml:space="preserve">Whereas the Parties in Kabul signed a Memorandum of Understanding for the Development of Central Asia South Asia Regional Electricity Market on November 16, 2007 ("Kabul MoU"); and</w:t>
      </w:r>
    </w:p>
    <w:p>
      <w:pPr>
        <w:spacing w:after="120"/>
        <w:jc w:val="both"/>
      </w:pPr>
      <w:r>
        <w:rPr>
          <w:rFonts w:ascii="Arial" w:cs="Arial" w:eastAsia="Arial" w:hAnsi="Arial"/>
          <w:sz w:val="24"/>
          <w:szCs w:val="24"/>
        </w:rPr>
        <w:t xml:space="preserve">Whereas the Parties in Kabul established an Inter-Governmental Council ("IGC") and Secretariat pursuant to the Kabul MoU; and</w:t>
      </w:r>
    </w:p>
    <w:p>
      <w:pPr>
        <w:spacing w:after="120"/>
        <w:jc w:val="both"/>
      </w:pPr>
      <w:r>
        <w:rPr>
          <w:rFonts w:ascii="Arial" w:cs="Arial" w:eastAsia="Arial" w:hAnsi="Arial"/>
          <w:sz w:val="24"/>
          <w:szCs w:val="24"/>
        </w:rPr>
        <w:t xml:space="preserve">Whereas the Parties in Islamabad signed an Inter-Governmental Agreement for the development of CASA-1000 Power Transmission Project and the further development of a Central Asia-South Asia Regional Electricity Market on August 4, 2008 ("IGA"); and</w:t>
      </w:r>
    </w:p>
    <w:p>
      <w:pPr>
        <w:spacing w:after="120"/>
        <w:jc w:val="both"/>
      </w:pPr>
      <w:r>
        <w:rPr>
          <w:rFonts w:ascii="Arial" w:cs="Arial" w:eastAsia="Arial" w:hAnsi="Arial"/>
          <w:sz w:val="24"/>
          <w:szCs w:val="24"/>
        </w:rPr>
        <w:t xml:space="preserve">Whereas the Parties intend that the CASA 1000 Project ("Project") be implemented and that the further development of CASAREM be facilitated:</w:t>
      </w:r>
    </w:p>
    <w:p>
      <w:pPr>
        <w:spacing w:after="120"/>
        <w:jc w:val="both"/>
      </w:pPr>
      <w:r>
        <w:rPr>
          <w:rFonts w:ascii="Arial" w:cs="Arial" w:eastAsia="Arial" w:hAnsi="Arial"/>
          <w:sz w:val="24"/>
          <w:szCs w:val="24"/>
        </w:rPr>
        <w:t xml:space="preserve">Now, therefore, the Parties agree as follows:</w:t>
      </w:r>
    </w:p>
    <w:p>
      <w:pPr>
        <w:spacing w:after="120"/>
        <w:jc w:val="both"/>
      </w:pPr>
      <w:r>
        <w:rPr>
          <w:rFonts w:ascii="Arial" w:cs="Arial" w:eastAsia="Arial" w:hAnsi="Arial"/>
          <w:sz w:val="24"/>
          <w:szCs w:val="24"/>
        </w:rPr>
        <w:t xml:space="preserve">1.0. Reaffirmation of Prior Agreements and Agreed Principles.</w:t>
      </w:r>
    </w:p>
    <w:p>
      <w:pPr>
        <w:spacing w:after="120"/>
        <w:jc w:val="both"/>
      </w:pPr>
      <w:r>
        <w:rPr>
          <w:rFonts w:ascii="Arial" w:cs="Arial" w:eastAsia="Arial" w:hAnsi="Arial"/>
          <w:sz w:val="24"/>
          <w:szCs w:val="24"/>
        </w:rPr>
        <w:t xml:space="preserve">1.1. The Parties reaffirm the terms, conditions, and mutual commitments in the IGA, as agreed on August 4, 2008 in Islamabad; The IGA is attached to this MoU as an Appendix for reference;</w:t>
      </w:r>
    </w:p>
    <w:p>
      <w:pPr>
        <w:spacing w:after="120"/>
        <w:jc w:val="both"/>
      </w:pPr>
      <w:r>
        <w:rPr>
          <w:rFonts w:ascii="Arial" w:cs="Arial" w:eastAsia="Arial" w:hAnsi="Arial"/>
          <w:sz w:val="24"/>
          <w:szCs w:val="24"/>
        </w:rPr>
        <w:t xml:space="preserve">1.2. The Parties reaffirm and restate here that:</w:t>
      </w:r>
    </w:p>
    <w:p>
      <w:pPr>
        <w:spacing w:after="120"/>
        <w:jc w:val="both"/>
      </w:pPr>
      <w:r>
        <w:rPr>
          <w:rFonts w:ascii="Arial" w:cs="Arial" w:eastAsia="Arial" w:hAnsi="Arial"/>
          <w:sz w:val="24"/>
          <w:szCs w:val="24"/>
        </w:rPr>
        <w:t xml:space="preserve">1.2.1. the CASA 1000 Project will be developed on the basis that it must be economically viable and sustainable for all Parties;</w:t>
      </w:r>
    </w:p>
    <w:p>
      <w:pPr>
        <w:spacing w:after="120"/>
        <w:jc w:val="both"/>
      </w:pPr>
      <w:r>
        <w:rPr>
          <w:rFonts w:ascii="Arial" w:cs="Arial" w:eastAsia="Arial" w:hAnsi="Arial"/>
          <w:sz w:val="24"/>
          <w:szCs w:val="24"/>
        </w:rPr>
        <w:t xml:space="preserve">1.2.2. the Project will include exports of electricity from the Kyrgyz Republic and Republic of Tajikistan to Islamic Republic of Afghanistan and Islamic Republic of Pakistan.</w:t>
      </w:r>
    </w:p>
    <w:p>
      <w:pPr>
        <w:spacing w:after="120"/>
        <w:jc w:val="both"/>
      </w:pPr>
      <w:r>
        <w:rPr>
          <w:rFonts w:ascii="Arial" w:cs="Arial" w:eastAsia="Arial" w:hAnsi="Arial"/>
          <w:sz w:val="24"/>
          <w:szCs w:val="24"/>
        </w:rPr>
        <w:t xml:space="preserve">2.0. Assessment of the Technical and Economic Viability of the Project.</w:t>
      </w:r>
    </w:p>
    <w:p>
      <w:pPr>
        <w:spacing w:after="120"/>
        <w:jc w:val="both"/>
      </w:pPr>
      <w:r>
        <w:rPr>
          <w:rFonts w:ascii="Arial" w:cs="Arial" w:eastAsia="Arial" w:hAnsi="Arial"/>
          <w:sz w:val="24"/>
          <w:szCs w:val="24"/>
        </w:rPr>
        <w:t xml:space="preserve">2.1. SNC Lavalin was engaged by the Parties, with the support of the World Bank, to reassess the technical and economic viability of the Project;</w:t>
      </w:r>
    </w:p>
    <w:p>
      <w:pPr>
        <w:spacing w:after="120"/>
        <w:jc w:val="both"/>
      </w:pPr>
      <w:r>
        <w:rPr>
          <w:rFonts w:ascii="Arial" w:cs="Arial" w:eastAsia="Arial" w:hAnsi="Arial"/>
          <w:sz w:val="24"/>
          <w:szCs w:val="24"/>
        </w:rPr>
        <w:t xml:space="preserve">2.2. SNC's for Central Asia - South Asia Transmission and Trade (CASA-1000) project feasibility study update, dated February 2011, confirmed the technical and economic viability of the Project;</w:t>
      </w:r>
    </w:p>
    <w:p>
      <w:pPr>
        <w:spacing w:after="120"/>
        <w:jc w:val="both"/>
      </w:pPr>
      <w:r>
        <w:rPr>
          <w:rFonts w:ascii="Arial" w:cs="Arial" w:eastAsia="Arial" w:hAnsi="Arial"/>
          <w:sz w:val="24"/>
          <w:szCs w:val="24"/>
        </w:rPr>
        <w:t xml:space="preserve">2.3. The Final Report was received and reviewed by the Parties;</w:t>
      </w:r>
    </w:p>
    <w:p>
      <w:pPr>
        <w:spacing w:after="120"/>
        <w:jc w:val="both"/>
      </w:pPr>
      <w:r>
        <w:rPr>
          <w:rFonts w:ascii="Arial" w:cs="Arial" w:eastAsia="Arial" w:hAnsi="Arial"/>
          <w:sz w:val="24"/>
          <w:szCs w:val="24"/>
        </w:rPr>
        <w:t xml:space="preserve">2.4. The Project Components, broadly described, will include:</w:t>
      </w:r>
    </w:p>
    <w:p>
      <w:pPr>
        <w:spacing w:after="120"/>
        <w:jc w:val="both"/>
      </w:pPr>
      <w:r>
        <w:rPr>
          <w:rFonts w:ascii="Arial" w:cs="Arial" w:eastAsia="Arial" w:hAnsi="Arial"/>
          <w:sz w:val="24"/>
          <w:szCs w:val="24"/>
        </w:rPr>
        <w:t xml:space="preserve">2.4.1. A 500 kV AC line between the Kyrgyz and Tajik grids;</w:t>
      </w:r>
    </w:p>
    <w:p>
      <w:pPr>
        <w:spacing w:after="120"/>
        <w:jc w:val="both"/>
      </w:pPr>
      <w:r>
        <w:rPr>
          <w:rFonts w:ascii="Arial" w:cs="Arial" w:eastAsia="Arial" w:hAnsi="Arial"/>
          <w:sz w:val="24"/>
          <w:szCs w:val="24"/>
        </w:rPr>
        <w:t xml:space="preserve">2.4.2. A 500 kV DC line between Tajikistan and Pakistan via Kabul, Afghanistan;</w:t>
      </w:r>
    </w:p>
    <w:p>
      <w:pPr>
        <w:spacing w:after="120"/>
        <w:jc w:val="both"/>
      </w:pPr>
      <w:r>
        <w:rPr>
          <w:rFonts w:ascii="Arial" w:cs="Arial" w:eastAsia="Arial" w:hAnsi="Arial"/>
          <w:sz w:val="24"/>
          <w:szCs w:val="24"/>
        </w:rPr>
        <w:t xml:space="preserve">2.4.3. 3 substations: 1300 MW AC/DC in Tajikistan; 300 MW DC/AC in Afghanistan; 1300 MW DC/AC in Pakistan;</w:t>
      </w:r>
    </w:p>
    <w:p>
      <w:pPr>
        <w:spacing w:after="120"/>
        <w:jc w:val="both"/>
      </w:pPr>
      <w:r>
        <w:rPr>
          <w:rFonts w:ascii="Arial" w:cs="Arial" w:eastAsia="Arial" w:hAnsi="Arial"/>
          <w:sz w:val="24"/>
          <w:szCs w:val="24"/>
        </w:rPr>
        <w:t xml:space="preserve">2.4.4. AC network reinforcements necessary to accommodate the power flows.</w:t>
      </w:r>
    </w:p>
    <w:p>
      <w:pPr>
        <w:spacing w:after="120"/>
        <w:jc w:val="both"/>
      </w:pPr>
      <w:r>
        <w:rPr>
          <w:rFonts w:ascii="Arial" w:cs="Arial" w:eastAsia="Arial" w:hAnsi="Arial"/>
          <w:sz w:val="24"/>
          <w:szCs w:val="24"/>
        </w:rPr>
        <w:t xml:space="preserve">3.0. Environmental and Social Impact Assessment ("ESIA") of the Project.</w:t>
      </w:r>
    </w:p>
    <w:p>
      <w:pPr>
        <w:spacing w:after="120"/>
        <w:jc w:val="both"/>
      </w:pPr>
      <w:r>
        <w:rPr>
          <w:rFonts w:ascii="Arial" w:cs="Arial" w:eastAsia="Arial" w:hAnsi="Arial"/>
          <w:sz w:val="24"/>
          <w:szCs w:val="24"/>
        </w:rPr>
        <w:t xml:space="preserve">3.1. The Parties recognize that Phase One of the ESIA Consultation has been undertaken under the auspices of the World Bank;</w:t>
      </w:r>
    </w:p>
    <w:p>
      <w:pPr>
        <w:spacing w:after="120"/>
        <w:jc w:val="both"/>
      </w:pPr>
      <w:r>
        <w:rPr>
          <w:rFonts w:ascii="Arial" w:cs="Arial" w:eastAsia="Arial" w:hAnsi="Arial"/>
          <w:sz w:val="24"/>
          <w:szCs w:val="24"/>
        </w:rPr>
        <w:t xml:space="preserve">3.2. The Parties agree that each government will now lead a community consultation process using materials prepared by or for the World Bank.</w:t>
      </w:r>
    </w:p>
    <w:p>
      <w:pPr>
        <w:spacing w:after="120"/>
        <w:jc w:val="both"/>
      </w:pPr>
      <w:r>
        <w:rPr>
          <w:rFonts w:ascii="Arial" w:cs="Arial" w:eastAsia="Arial" w:hAnsi="Arial"/>
          <w:sz w:val="24"/>
          <w:szCs w:val="24"/>
        </w:rPr>
        <w:t xml:space="preserve">4.0. Agreed Next Steps.</w:t>
      </w:r>
    </w:p>
    <w:p>
      <w:pPr>
        <w:spacing w:after="120"/>
        <w:jc w:val="both"/>
      </w:pPr>
      <w:r>
        <w:rPr>
          <w:rFonts w:ascii="Arial" w:cs="Arial" w:eastAsia="Arial" w:hAnsi="Arial"/>
          <w:sz w:val="24"/>
          <w:szCs w:val="24"/>
        </w:rPr>
        <w:t xml:space="preserve">4.1. The Parties agree that the SNC Final Report is sufficient for the purposes of taking the next steps to further the implementation of the Project;</w:t>
      </w:r>
    </w:p>
    <w:p>
      <w:pPr>
        <w:spacing w:after="120"/>
        <w:jc w:val="both"/>
      </w:pPr>
      <w:r>
        <w:rPr>
          <w:rFonts w:ascii="Arial" w:cs="Arial" w:eastAsia="Arial" w:hAnsi="Arial"/>
          <w:sz w:val="24"/>
          <w:szCs w:val="24"/>
        </w:rPr>
        <w:t xml:space="preserve">4.2. The agreed next steps will include, but may not be limited to, the following:</w:t>
      </w:r>
    </w:p>
    <w:p>
      <w:pPr>
        <w:spacing w:after="120"/>
        <w:jc w:val="both"/>
      </w:pPr>
      <w:r>
        <w:rPr>
          <w:rFonts w:ascii="Arial" w:cs="Arial" w:eastAsia="Arial" w:hAnsi="Arial"/>
          <w:sz w:val="24"/>
          <w:szCs w:val="24"/>
        </w:rPr>
        <w:t xml:space="preserve">4.2.1. Each Country will establish a team, including the Working Group, that is dedicated to implement the CASA Project; a member of that team will be the focal point person for the purposes of communication with other parties, including IGC and Secretariat members, IFIs and donors, advisors, and others.</w:t>
      </w:r>
    </w:p>
    <w:p>
      <w:pPr>
        <w:spacing w:after="120"/>
        <w:jc w:val="both"/>
      </w:pPr>
      <w:r>
        <w:rPr>
          <w:rFonts w:ascii="Arial" w:cs="Arial" w:eastAsia="Arial" w:hAnsi="Arial"/>
          <w:sz w:val="24"/>
          <w:szCs w:val="24"/>
        </w:rPr>
        <w:t xml:space="preserve">4.2.2. Each Country as per its own rules and procedures will hire advisors ("Country Advisors"), as each may determine is necessary, to, inter alia, undertake the following:</w:t>
      </w:r>
    </w:p>
    <w:p>
      <w:pPr>
        <w:spacing w:after="120"/>
        <w:jc w:val="both"/>
      </w:pPr>
      <w:r>
        <w:rPr>
          <w:rFonts w:ascii="Arial" w:cs="Arial" w:eastAsia="Arial" w:hAnsi="Arial"/>
          <w:sz w:val="24"/>
          <w:szCs w:val="24"/>
        </w:rPr>
        <w:t xml:space="preserve">4.2.2.1. develop a strategy for the negotiation of the Project contractual agreements and assist in the negotiation of these agreements;</w:t>
      </w:r>
    </w:p>
    <w:p>
      <w:pPr>
        <w:spacing w:after="120"/>
        <w:jc w:val="both"/>
      </w:pPr>
      <w:r>
        <w:rPr>
          <w:rFonts w:ascii="Arial" w:cs="Arial" w:eastAsia="Arial" w:hAnsi="Arial"/>
          <w:sz w:val="24"/>
          <w:szCs w:val="24"/>
        </w:rPr>
        <w:t xml:space="preserve">4.2.2.2. assist in addressing any technical and/or economic questions regarding the Project;</w:t>
      </w:r>
    </w:p>
    <w:p>
      <w:pPr>
        <w:spacing w:after="120"/>
        <w:jc w:val="both"/>
      </w:pPr>
      <w:r>
        <w:rPr>
          <w:rFonts w:ascii="Arial" w:cs="Arial" w:eastAsia="Arial" w:hAnsi="Arial"/>
          <w:sz w:val="24"/>
          <w:szCs w:val="24"/>
        </w:rPr>
        <w:t xml:space="preserve">4.2.2.3. develop a strategy and, as may be necessary, help to implement the Country's obligations under the IGA.;</w:t>
      </w:r>
    </w:p>
    <w:p>
      <w:pPr>
        <w:spacing w:after="120"/>
        <w:jc w:val="both"/>
      </w:pPr>
      <w:r>
        <w:rPr>
          <w:rFonts w:ascii="Arial" w:cs="Arial" w:eastAsia="Arial" w:hAnsi="Arial"/>
          <w:sz w:val="24"/>
          <w:szCs w:val="24"/>
        </w:rPr>
        <w:t xml:space="preserve">4.2.2.4. coordinate, as may be necessary, with the IGC advisors (section 4.2.3 below) and, at the discretion of the Countries, with IFIs, donors, and others.</w:t>
      </w:r>
    </w:p>
    <w:p>
      <w:pPr>
        <w:spacing w:after="120"/>
        <w:jc w:val="both"/>
      </w:pPr>
      <w:r>
        <w:rPr>
          <w:rFonts w:ascii="Arial" w:cs="Arial" w:eastAsia="Arial" w:hAnsi="Arial"/>
          <w:sz w:val="24"/>
          <w:szCs w:val="24"/>
        </w:rPr>
        <w:t xml:space="preserve">4.2.3. The IGC will identify and retain advisors for the IGC as a whole ("IGC Advisors"). The responsibility of the IGC Advisors will be, inter alia, to:</w:t>
      </w:r>
    </w:p>
    <w:p>
      <w:pPr>
        <w:spacing w:after="120"/>
        <w:jc w:val="both"/>
      </w:pPr>
      <w:r>
        <w:rPr>
          <w:rFonts w:ascii="Arial" w:cs="Arial" w:eastAsia="Arial" w:hAnsi="Arial"/>
          <w:sz w:val="24"/>
          <w:szCs w:val="24"/>
        </w:rPr>
        <w:t xml:space="preserve">4.2.3.1. assist the IGC to determine private sector interest in the Project and provide advice regarding how that interest might be enhanced;</w:t>
      </w:r>
    </w:p>
    <w:p>
      <w:pPr>
        <w:spacing w:after="120"/>
        <w:jc w:val="both"/>
      </w:pPr>
      <w:r>
        <w:rPr>
          <w:rFonts w:ascii="Arial" w:cs="Arial" w:eastAsia="Arial" w:hAnsi="Arial"/>
          <w:sz w:val="24"/>
          <w:szCs w:val="24"/>
        </w:rPr>
        <w:t xml:space="preserve">4.2.3.2. interface with the Country Advisors and the Working Groups to facilitate the development of the Project;</w:t>
      </w:r>
    </w:p>
    <w:p>
      <w:pPr>
        <w:spacing w:after="120"/>
        <w:jc w:val="both"/>
      </w:pPr>
      <w:r>
        <w:rPr>
          <w:rFonts w:ascii="Arial" w:cs="Arial" w:eastAsia="Arial" w:hAnsi="Arial"/>
          <w:sz w:val="24"/>
          <w:szCs w:val="24"/>
        </w:rPr>
        <w:t xml:space="preserve">4.2.3.3. assist in developing and implementing a competitive bidding process for the selection of a private sector party;</w:t>
      </w:r>
    </w:p>
    <w:p>
      <w:pPr>
        <w:spacing w:after="120"/>
        <w:jc w:val="both"/>
      </w:pPr>
      <w:r>
        <w:rPr>
          <w:rFonts w:ascii="Arial" w:cs="Arial" w:eastAsia="Arial" w:hAnsi="Arial"/>
          <w:sz w:val="24"/>
          <w:szCs w:val="24"/>
        </w:rPr>
        <w:t xml:space="preserve">4.2.3.4. assist in closing the transaction with the selected private party.</w:t>
      </w:r>
    </w:p>
    <w:p>
      <w:pPr>
        <w:spacing w:after="120"/>
        <w:jc w:val="both"/>
      </w:pPr>
      <w:r>
        <w:rPr>
          <w:rFonts w:ascii="Arial" w:cs="Arial" w:eastAsia="Arial" w:hAnsi="Arial"/>
          <w:sz w:val="24"/>
          <w:szCs w:val="24"/>
        </w:rPr>
        <w:t xml:space="preserve">4.3. The Parties, individually and jointly, will request that the IFIs and donors to finance the Project preparation and implementation;</w:t>
      </w:r>
    </w:p>
    <w:p>
      <w:pPr>
        <w:spacing w:after="120"/>
        <w:jc w:val="both"/>
      </w:pPr>
      <w:r>
        <w:rPr>
          <w:rFonts w:ascii="Arial" w:cs="Arial" w:eastAsia="Arial" w:hAnsi="Arial"/>
          <w:sz w:val="24"/>
          <w:szCs w:val="24"/>
        </w:rPr>
        <w:t xml:space="preserve">4.4. The decisions pertaining to the IGC Secretariat will be included in the Minutes of the IGC Meeting in Bishkek on September 20, 2011.</w:t>
      </w:r>
    </w:p>
    <w:p>
      <w:pPr>
        <w:spacing w:after="120"/>
        <w:jc w:val="both"/>
      </w:pPr>
      <w:r>
        <w:rPr>
          <w:rFonts w:ascii="Arial" w:cs="Arial" w:eastAsia="Arial" w:hAnsi="Arial"/>
          <w:sz w:val="24"/>
          <w:szCs w:val="24"/>
        </w:rPr>
        <w:t xml:space="preserve">5.0. Other Understandings Modification or Termination of MoU.</w:t>
      </w:r>
    </w:p>
    <w:p>
      <w:pPr>
        <w:spacing w:after="120"/>
        <w:jc w:val="both"/>
      </w:pPr>
      <w:r>
        <w:rPr>
          <w:rFonts w:ascii="Arial" w:cs="Arial" w:eastAsia="Arial" w:hAnsi="Arial"/>
          <w:sz w:val="24"/>
          <w:szCs w:val="24"/>
        </w:rPr>
        <w:t xml:space="preserve">5.1. The provisions of this MoU shall not contravene the national laws of the Parties.</w:t>
      </w:r>
    </w:p>
    <w:p>
      <w:pPr>
        <w:spacing w:after="120"/>
        <w:jc w:val="both"/>
      </w:pPr>
      <w:r>
        <w:rPr>
          <w:rFonts w:ascii="Arial" w:cs="Arial" w:eastAsia="Arial" w:hAnsi="Arial"/>
          <w:sz w:val="24"/>
          <w:szCs w:val="24"/>
        </w:rPr>
        <w:t xml:space="preserve">5.2. In the event that any Party believes that this MOU needs to be amended or modified, the Parties agree to meet and discuss the proposed amendments/modifications. Such amendments/modifications shall be formalized through Protocols, which shall constitute integral parts of this MoU.</w:t>
      </w:r>
    </w:p>
    <w:p>
      <w:pPr>
        <w:spacing w:after="120"/>
        <w:jc w:val="both"/>
      </w:pPr>
      <w:r>
        <w:rPr>
          <w:rFonts w:ascii="Arial" w:cs="Arial" w:eastAsia="Arial" w:hAnsi="Arial"/>
          <w:sz w:val="24"/>
          <w:szCs w:val="24"/>
        </w:rPr>
        <w:t xml:space="preserve">5.3. The MoU may be terminated:</w:t>
      </w:r>
    </w:p>
    <w:p>
      <w:pPr>
        <w:spacing w:after="120"/>
        <w:jc w:val="both"/>
      </w:pPr>
      <w:r>
        <w:rPr>
          <w:rFonts w:ascii="Arial" w:cs="Arial" w:eastAsia="Arial" w:hAnsi="Arial"/>
          <w:sz w:val="24"/>
          <w:szCs w:val="24"/>
        </w:rPr>
        <w:t xml:space="preserve">i. if any Party decides not to proceed further;</w:t>
      </w:r>
    </w:p>
    <w:p>
      <w:pPr>
        <w:spacing w:after="120"/>
        <w:jc w:val="both"/>
      </w:pPr>
      <w:r>
        <w:rPr>
          <w:rFonts w:ascii="Arial" w:cs="Arial" w:eastAsia="Arial" w:hAnsi="Arial"/>
          <w:sz w:val="24"/>
          <w:szCs w:val="24"/>
        </w:rPr>
        <w:t xml:space="preserve">ii. if and when a subsequent agreement is negotiated among the Parties to replace this MoU.</w:t>
      </w:r>
    </w:p>
    <w:p>
      <w:pPr>
        <w:spacing w:after="120"/>
        <w:jc w:val="both"/>
      </w:pPr>
      <w:r>
        <w:rPr>
          <w:rFonts w:ascii="Arial" w:cs="Arial" w:eastAsia="Arial" w:hAnsi="Arial"/>
          <w:sz w:val="24"/>
          <w:szCs w:val="24"/>
        </w:rPr>
        <w:t xml:space="preserve">iii. If any of the Parties decides to withdraw from this MOU such Party shall submit corresponding notification in writing to the other Parties. For the Party having made such a decision, this MOU shall discontinue in three months from the date of submission of such a notification.</w:t>
      </w:r>
    </w:p>
    <w:p>
      <w:pPr>
        <w:spacing w:after="120"/>
        <w:jc w:val="both"/>
      </w:pPr>
      <w:r>
        <w:rPr>
          <w:rFonts w:ascii="Arial" w:cs="Arial" w:eastAsia="Arial" w:hAnsi="Arial"/>
          <w:sz w:val="24"/>
          <w:szCs w:val="24"/>
        </w:rPr>
        <w:t xml:space="preserve">iv. This MOU shall become effective on the day of signing.</w:t>
      </w:r>
    </w:p>
    <w:p>
      <w:pPr>
        <w:spacing w:after="120"/>
        <w:jc w:val="both"/>
      </w:pPr>
      <w:r>
        <w:rPr>
          <w:rFonts w:ascii="Arial" w:cs="Arial" w:eastAsia="Arial" w:hAnsi="Arial"/>
          <w:sz w:val="24"/>
          <w:szCs w:val="24"/>
        </w:rPr>
        <w:t xml:space="preserve">This MOU is made in the Russian and English languages, with four (4) original copies, one for each of the Parties. In case of any discrepancy in the texts or conflict in interpretation, the English text shall prevail.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In Witness whereof, this MoU is signed at Bishkek, Kyrgyz Republic, 20 September 2011.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On behalf of Government                                                          On behalf of Government</w:t>
      </w:r>
    </w:p>
    <w:p>
      <w:pPr>
        <w:spacing w:after="120"/>
        <w:jc w:val="both"/>
      </w:pPr>
      <w:r>
        <w:rPr>
          <w:rFonts w:ascii="Arial" w:cs="Arial" w:eastAsia="Arial" w:hAnsi="Arial"/>
          <w:b/>
          <w:bCs/>
          <w:sz w:val="24"/>
          <w:szCs w:val="24"/>
        </w:rPr>
        <w:t xml:space="preserve">of Islamic Republic of Afghanistan                                         of Kyrgyz Republic</w:t>
      </w:r>
    </w:p>
    <w:p>
      <w:pPr>
        <w:spacing w:after="120"/>
        <w:jc w:val="both"/>
      </w:pPr>
      <w:r>
        <w:rPr>
          <w:rFonts w:ascii="Arial" w:cs="Arial" w:eastAsia="Arial" w:hAnsi="Arial"/>
          <w:b/>
          <w:bCs/>
          <w:sz w:val="24"/>
          <w:szCs w:val="24"/>
        </w:rPr>
        <w:t xml:space="preserve">__________________________________                             _________________________</w:t>
      </w:r>
    </w:p>
    <w:p>
      <w:pPr>
        <w:spacing w:after="120"/>
        <w:jc w:val="both"/>
      </w:pPr>
      <w:r>
        <w:rPr>
          <w:rFonts w:ascii="Arial" w:cs="Arial" w:eastAsia="Arial" w:hAnsi="Arial"/>
          <w:b/>
          <w:bCs/>
          <w:sz w:val="24"/>
          <w:szCs w:val="24"/>
        </w:rPr>
        <w:t xml:space="preserve">Full Name:                                                                                     Full Name: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On behalf of Government                                                          On behalf of Government</w:t>
      </w:r>
    </w:p>
    <w:p>
      <w:pPr>
        <w:spacing w:after="120"/>
        <w:jc w:val="both"/>
      </w:pPr>
      <w:r>
        <w:rPr>
          <w:rFonts w:ascii="Arial" w:cs="Arial" w:eastAsia="Arial" w:hAnsi="Arial"/>
          <w:b/>
          <w:bCs/>
          <w:sz w:val="24"/>
          <w:szCs w:val="24"/>
        </w:rPr>
        <w:t xml:space="preserve">of Islamic Republic of Pakistan                                                of Republic of Tajikistan</w:t>
      </w:r>
    </w:p>
    <w:p>
      <w:pPr>
        <w:spacing w:after="120"/>
        <w:jc w:val="both"/>
      </w:pPr>
      <w:r>
        <w:rPr>
          <w:rFonts w:ascii="Arial" w:cs="Arial" w:eastAsia="Arial" w:hAnsi="Arial"/>
          <w:b/>
          <w:bCs/>
          <w:sz w:val="24"/>
          <w:szCs w:val="24"/>
        </w:rPr>
        <w:t xml:space="preserve">__________________________________ </w:t>
      </w:r>
      <w:r>
        <w:rPr>
          <w:rFonts w:ascii="Arial" w:cs="Arial" w:eastAsia="Arial" w:hAnsi="Arial"/>
          <w:sz w:val="24"/>
          <w:szCs w:val="24"/>
        </w:rPr>
        <w:t xml:space="preserve"> </w:t>
      </w:r>
      <w:r>
        <w:rPr>
          <w:rFonts w:ascii="Arial" w:cs="Arial" w:eastAsia="Arial" w:hAnsi="Arial"/>
          <w:b/>
          <w:bCs/>
          <w:sz w:val="24"/>
          <w:szCs w:val="24"/>
        </w:rPr>
        <w:t xml:space="preserve">_________________________</w:t>
      </w:r>
    </w:p>
    <w:p>
      <w:pPr>
        <w:spacing w:after="120"/>
        <w:jc w:val="both"/>
      </w:pPr>
      <w:r>
        <w:rPr>
          <w:rFonts w:ascii="Arial" w:cs="Arial" w:eastAsia="Arial" w:hAnsi="Arial"/>
          <w:b/>
          <w:bCs/>
          <w:sz w:val="24"/>
          <w:szCs w:val="24"/>
        </w:rPr>
        <w:t xml:space="preserve">Full Na</w:t>
      </w:r>
      <w:r>
        <w:rPr>
          <w:rFonts w:ascii="Arial" w:cs="Arial" w:eastAsia="Arial" w:hAnsi="Arial"/>
          <w:b/>
          <w:bCs/>
          <w:sz w:val="24"/>
          <w:szCs w:val="24"/>
        </w:rPr>
        <w:t xml:space="preserve">me:                                                                                     Full Name: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urnez8-so47fmvjcyuk">
      <w:r>
        <w:rPr>
          <w:rFonts w:ascii="Arial" w:cs="Arial" w:eastAsia="Arial" w:hAnsi="Arial"/>
          <w:color w:val="132D3F"/>
          <w:sz w:val="16"/>
          <w:szCs w:val="16"/>
          <w:u w:val="single"/>
        </w:rPr>
        <w:t xml:space="preserve">dalil.kg/document/209191</w:t>
      </w:r>
    </w:hyperlink>
  </w:p>
  <w:p>
    <w:pPr>
      <w:spacing w:after="0" w:before="40"/>
      <w:jc w:val="center"/>
    </w:pPr>
    <w:hyperlink w:history="1" r:id="rIdhlhql4w1-k8i8pieep8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g5bdjwz4dujeppeyv39" Type="http://schemas.openxmlformats.org/officeDocument/2006/relationships/hyperlink" Target="https://dalil.kg/document/209191#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urnez8-so47fmvjcyuk" Type="http://schemas.openxmlformats.org/officeDocument/2006/relationships/hyperlink" Target="https://dalil.kg/document/209191" TargetMode="External"/><Relationship Id="rIdhlhql4w1-k8i8pieep8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2026-09-24T20:07:38.347Z</dcterms:created>
  <dcterms:modified xsi:type="dcterms:W3CDTF">2026-09-24T20:07:38.347Z</dcterms:modified>
</cp:coreProperties>
</file>

<file path=docProps/custom.xml><?xml version="1.0" encoding="utf-8"?>
<Properties xmlns="http://schemas.openxmlformats.org/officeDocument/2006/custom-properties" xmlns:vt="http://schemas.openxmlformats.org/officeDocument/2006/docPropsVTypes"/>
</file>