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xbynvyd9uygjfbixdj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2013 года № 140-р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изменениями структуры и кадровыми изменениями Правительства и Аппарата Правительства Кыргызской Республики внести в </w:t>
      </w:r>
      <w:hyperlink w:history="1" r:id="rId3wut75o4qtend4wcxum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2012 года № 413-р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после слов "и проведения юбилейных мероприятий" дополнить словами и цифрами "в 2012-2013 годах";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Образовать организационный комитет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заместитель председателя организационного комитета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И.А.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деятель, заместитель председателя организационного комитета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Турсунбеков Ч.А.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К.И.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Муратбеков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Асанакунов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Оттукташов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частный предприниматель, родственник Ормон Хана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Токтогазиев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Салымбеков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"проведение юбилейных </w:t>
      </w:r>
      <w:r>
        <w:rPr>
          <w:rFonts w:ascii="Arial" w:cs="Arial" w:eastAsia="Arial" w:hAnsi="Arial"/>
          <w:sz w:val="24"/>
          <w:szCs w:val="24"/>
        </w:rPr>
        <w:t xml:space="preserve">мероприятий" дополнить словами "и провести юбилейные мероприятия";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Министерствам, государственному комитету, административным ведомствам, а также органам местного самоуправления оказать содействие организационному комитету в проведении указанных мероприятий.";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"социального и гуманитарного развития" заменить словами "образования, культуры и спорта".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uwqcmm8qedjn9o-94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dalil.kg/document/209872</w:t>
      </w:r>
    </w:hyperlink>
  </w:p>
  <w:p>
    <w:pPr>
      <w:spacing w:after="0" w:before="40"/>
      <w:jc w:val="center"/>
    </w:pPr>
    <w:hyperlink w:history="1" r:id="rIdzrvzde9nya62g3iez2e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xbynvyd9uygjfbixdjvy" Type="http://schemas.openxmlformats.org/officeDocument/2006/relationships/hyperlink" Target="https://dalil.kg/document/510203" TargetMode="External"/><Relationship Id="rId3wut75o4qtend4wcxumvu" Type="http://schemas.openxmlformats.org/officeDocument/2006/relationships/hyperlink" Target="https://dalil.kg/document/2092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uwqcmm8qedjn9o-94de" Type="http://schemas.openxmlformats.org/officeDocument/2006/relationships/hyperlink" Target="https://dalil.kg/document/209872" TargetMode="External"/><Relationship Id="rIdzrvzde9nya62g3iez2e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2026-09-24T05:31:54.936Z</dcterms:created>
  <dcterms:modified xsi:type="dcterms:W3CDTF">2026-09-24T05:31:54.936Z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