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jisbkpduxxe-zyu0kb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7rpf6x5quigzexqhl6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q80ceud5vvsyb6lbk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принимая во внимание Программу развития системы обучения государственных и муниципальных служащих Кыргызской Республики на 2013-2017 годы, утвержденную </w:t>
      </w:r>
      <w:hyperlink w:history="1" r:id="rIdparbszq-2gl3-jonnv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2013 года № 162, в целях совершенствования системы обучения и обеспечения высококвалифицированными кадрами: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095iofs2isfsaijiw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заказ</w:t>
        </w:r>
      </w:hyperlink>
      <w:r>
        <w:rPr>
          <w:rFonts w:ascii="Arial" w:cs="Arial" w:eastAsia="Arial" w:hAnsi="Arial"/>
          <w:sz w:val="24"/>
          <w:szCs w:val="24"/>
        </w:rPr>
        <w:t xml:space="preserve"> на обучение государственных и муниципальных служащих Кыргызской Республики на 2014 год (далее - Государственный заказ).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Государственной кадровой службы Кыргызской Республики для реализации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Академией государственного управления при Президенте Кыргызской Республики и другими заинтересованными государственными органами в месячный срок разработать и внести на рассмотрение Правительства Кыргызской Республики проект Положения о Государственном заказе на обучение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среди высших образовательных организаций для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начала реализации Государственного заказа проводить постоянный мониторинг процесса и качества обучения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привлечь региональные государственные вузы к участию в конкурсе по реализации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по уведомлению Государственной кадровой службы Кыргызской Республики обеспечить направление государственных и муниципальных служащих на курсы повышения квалификации в соответствии с программами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
 Кыргызской Республики
 от 11 ноября 2013 года № 448-р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
 на обучение государственных и муниципальных служащих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975"/>
        <w:gridCol w:w="1539"/>
        <w:gridCol w:w="789"/>
        <w:gridCol w:w="789"/>
        <w:gridCol w:w="789"/>
        <w:gridCol w:w="789"/>
        <w:gridCol w:w="789"/>
        <w:gridCol w:w="789"/>
        <w:gridCol w:w="789"/>
        <w:gridCol w:w="873"/>
      </w:tblGrid>
      <w:tr>
        <w:tc>
          <w:tcPr>
            <w:tcW w:type="dxa" w:w="2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 обучающихся</w:t>
            </w:r>
          </w:p>
        </w:tc>
        <w:tc>
          <w:tcPr>
            <w:tcW w:type="dxa" w:w="552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 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Чуйская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Ошская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для тренеров, обучающих государственных и муниципальных служащих:</w:t>
            </w:r>
          </w:p>
        </w:tc>
        <w:tc>
          <w:tcPr>
            <w:tcW w:type="dxa" w:w="1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Тренеры, преподаватели региональных вузов, привлекаемые к обучению государственных и муниципальных служащих</w:t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управление в Кыргызской Республике;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Кыргызской Республики;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финансы. Финансовые основы местного самоуправления;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документационное обеспечение государственного управления;
 - управление социально-экономическим развитием регионов;
 - навыки эффективного управления;
 - управление персоналом;
 - управление межэтническими отношениями и межкультурные коммуникации;
 - стратегическое планирование;
 - система социальной защиты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в Кыргызской Республике:
 - основы гендерной политики;
 - основы ораторского искусства;
 - психология эффективного делового общения;
 - управление человеческими ресурсами;
 - стратегическое планирование;
 - оценка эффективности деятельности государственных служащих;
 - управление межэтническими отношениями и межкультурные коммуникации;
 - профессиональная этика и противодействие коррупции;
 -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Кыргызской Республики:
 - управление персоналом государственного органа;
 - управление межэтническими отношениями и межкультурные коммуникации;
 - современные кадровые и информационные технологии по управлению персоналом государственных органов;
 - организация прохождения государственной службы;
 - внедрение гендерных подходов в государственную службу;
 - профессиональная этика и противодействие коррупции;
 -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кадровых служб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финансы:
 - государственный бюджет и бюджетная система Кыргызской Республики;
 - новые стандарты организации бухгалтерского учета в бюджетных учреждениях;
 - бухгалтерский учет 1C;
 - внешний и внутренний аудит;
 - оптимизация государственных расходов;
 - бюджетный учет и отчетность;
 - процедуры государственных закупок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финансовых подразделений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Документационное обеспечение государственного управления:
 - делопроизводство в государственных органах;
 - законодательное и нормативно-методическое регулирование документационного обеспечения;
 - работа с жалобами и заявлениями граждан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(включая главных и ведущих)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ЗУН (знания, умения, навыки):
 - профессиональная этика и навыки коммуникаций;
 - подготовка аналитических документов;
 - разработка нормативных правовых актов, процедуры согласования и внесения на рассмотрение Правительства Кыргызской Республики проектов решений;
 - тайм-менеджмент;
 - государственные услуги;
 - применение информационных технологий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отделов, специалисты (включая, главных и ведущих)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Делопроизводство на государственном языке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и специалисты (включая главных и ведущих)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эффективного управления:
 - государственные услуги;
 - управление межэтническими отношениями и межкультурные коммуникации;
 - управление персоналом подразделения госоргана;
 - тайм-менеджмент и делегирование полномочий;
 - анализ, разработка и реализация государственной политики;
 - навыки коммуникаций и управление конфликтами;
 - профессиональная этика и противодействие коррупции;
 - стратегическое управление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государственного управления Кыргызской Республики:
 - система государственного управления в Кыргызской Республике;
 - система государственной службы в Кыргызской Республике;
 - система нормативных правовых актов Кыргызской Республики;
 - делопроизводство в государственных органах управления;
 - подготовка аналитических документов;
 - профессиональная этика и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госорганов, впервые поступившие на государственную службу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 и управление персоналом:
 - основы ораторского искусства;
 - стратегическое планирование;
 - управление персоналом;
 - анализ и разработка государственной политики;
 - управление проектами и программами развития;
 - навыки коммуникаций;
 - управление конфликтами;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зачисленные в Национальный резерв кадров государственной службы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управление в Кыргызской Республике:
 - организация деятельности местного кенеша. Взаимодействие и подотчетность перед гражданским сообществом;
 - роль местных кенешей в управлении муниципальной собственностью и земельными ресурсами;
 - стратегия развития территорий и роль местных кенешей в процессе планирования;
 - организационно-правовые основы деятельности местных кенешей;
 - управление межэтническими отношениями и межкультурные коммуникации;
 - предоставление услуг на местном уровне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местных кенешей (заместители)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 и экономическое развитие регионов:
 - организация и прохождение муниципальной службы;
 - система муниципальной службы в Кыргызской Республике;
 - стратегическое планирование и экономическое развитие территории;
 - местный бюджет и бюджетный процесс. Местные налоги и сборы;
 - развитие предпринимательства, привлечение инвестиций, создание рабочих мест;
 - управление муниципальной собственностью, земельными ресурсами;
 - управление жилищно-коммунальным хозяйством и предупреждение и ликвидация чрезвычайных ситуаций;
 - управление межэтническими отношениями и межкультурные коммуникации;
 - управление конфликтами;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органов местного самоуправления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органов местного самоуправления:
 - организация прохождения муниципальной службы;
 - система муниципальной службы в Кыргызской Республике;
 - современные кадровые и информационные технологии по управлению персоналом;
 - управление межэтническими отношениями и межкультурные коммуникации;
 - внедрение гендерных подходов в муниципальную службу;
 - профессиональная этика и противодействие коррупции;
 -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секретари органов местного самоуправления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основы местного самоуправления:
 - местный бюджет и бюджетный процесс. Местные налоги и сборы;
 - финансовый менеджмент;
 - внешний и внутренний аудит;
 - бухгалтерский учет;
 - муниципальные заказы и государственные закупки;
 - мониторинг местного развития и статистика;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ФЭО и специалисты органов местного самоуправления по финансово-экономическим вопросам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ЗУН (знания, умения, навыки):
 - профессиональная этика и навыки коммуникаций;
 - подготовка аналитических документов;
 - разработка нормативных правовых актов;
 - тайм-менеджмент;
 - государственные услуги;
 - применение информационных технологий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органов местного самоуправления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социальной защиты в Кыргызской Республике:
 - социальная политика государства;
 - система социальной защиты в Кыргызской Республике;
 - социальные услуги;
 - управление конфликтами;
 - навыки коммуникаций;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органов местного самоуправления по вопросам социальной защиты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s5cc1n67llnpr_io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dalil.kg/document/210056</w:t>
      </w:r>
    </w:hyperlink>
  </w:p>
  <w:p>
    <w:pPr>
      <w:spacing w:after="0" w:before="40"/>
      <w:jc w:val="center"/>
    </w:pPr>
    <w:hyperlink w:history="1" r:id="rIdg9mnendicor0wbgzl7x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isbkpduxxe-zyu0kb5e" Type="http://schemas.openxmlformats.org/officeDocument/2006/relationships/hyperlink" Target="https://dalil.kg/document/510203" TargetMode="External"/><Relationship Id="rId7rpf6x5quigzexqhl6im8" Type="http://schemas.openxmlformats.org/officeDocument/2006/relationships/hyperlink" Target="https://dalil.kg/document/1513" TargetMode="External"/><Relationship Id="rIdeq80ceud5vvsyb6lbkilr" Type="http://schemas.openxmlformats.org/officeDocument/2006/relationships/hyperlink" Target="https://dalil.kg/document/1565" TargetMode="External"/><Relationship Id="rIdparbszq-2gl3-jonnvzum" Type="http://schemas.openxmlformats.org/officeDocument/2006/relationships/hyperlink" Target="https://dalil.kg/document/61783" TargetMode="External"/><Relationship Id="rIdv095iofs2isfsaijiwcse" Type="http://schemas.openxmlformats.org/officeDocument/2006/relationships/hyperlink" Target="https://dalil.kg/document/21005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s5cc1n67llnpr_iouo8" Type="http://schemas.openxmlformats.org/officeDocument/2006/relationships/hyperlink" Target="https://dalil.kg/document/210056" TargetMode="External"/><Relationship Id="rIdg9mnendicor0wbgzl7x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2026-09-24T22:59:13.178Z</dcterms:created>
  <dcterms:modified xsi:type="dcterms:W3CDTF">2026-09-24T22:59:13.178Z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