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abf2h46oj97qeiktby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2011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2009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распоряжений Премьер-министра КР от</w:t>
      </w:r>
    </w:p>
    <w:p>
      <w:pPr>
        <w:spacing w:after="120"/>
        <w:jc w:val="both"/>
      </w:pPr>
      <w:hyperlink w:history="1" r:id="rIdakem9rhewr4jokg147n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2009 года № 103</w:t>
        </w:r>
      </w:hyperlink>
      <w:r>
        <w:rPr>
          <w:rFonts w:ascii="Arial" w:cs="Arial" w:eastAsia="Arial" w:hAnsi="Arial"/>
          <w:sz w:val="24"/>
          <w:szCs w:val="24"/>
        </w:rPr>
        <w:t xml:space="preserve">, 20 апреля 2009 года № 144,</w:t>
      </w:r>
    </w:p>
    <w:p>
      <w:pPr>
        <w:spacing w:after="120"/>
        <w:jc w:val="both"/>
      </w:pPr>
      <w:hyperlink w:history="1" r:id="rIdqcwt_tg9c-7kehqvv2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многочисленными обращениями хозяйствующих субъектов, предпринимателей и учреждений, в целях изучения и оценки эффективности некоторых положений нового Налогового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 - первый вице-премьер-министр Кыргызской Республики - спецпредставитель в ЕврАзЭС,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Байгуттиев Ж.С. - министр экономического регулирования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А.А. - председатель Комитета по бюджету и финансам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А.К. - председатель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 Б.А. - аудитор Счетной палаты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А.О. - заведующий сектором по связям с Правительством и иными государственными органами службы организационной и контрольной работы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К.А. - руководитель службы инвестиций и инноваций Центрального агентства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Кожошев А.О.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М.А. - первый вице-мэр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Антонова Т.П. - аудитор,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Красников А.А. - аудитор,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Ким Т.М. - председатель правления общественного объединения "Палата налоговых консультантов"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Цой Э. - налоговый консультант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Байжуманов Д.Б. 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Абдраев А.К. - председатель "Союза банков" (по согласованию).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3kqbdetzhbhrtmfneat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на постоянной основе изучать обращения хозяйствующих субъектов, предпринимателей и учреждений в целях оценки эффективности положений налогового законодательства Кыргызской Республики и вносить предложения по его оптимизации в Правительство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6xjs2xga9wrgsccpxr0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комиссия, при необходимости, вправе привлекать в установленном порядке специалистов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Государственную налоговую службу при Правительстве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yjwrefs37j0snz7mrdd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2010 года № 109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34rjtus3ra2-jce0r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dalil.kg/document/210186</w:t>
      </w:r>
    </w:hyperlink>
  </w:p>
  <w:p>
    <w:pPr>
      <w:spacing w:after="0" w:before="40"/>
      <w:jc w:val="center"/>
    </w:pPr>
    <w:hyperlink w:history="1" r:id="rIdllzi7f4j5wwcyadazz2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abf2h46oj97qeiktbyfj" Type="http://schemas.openxmlformats.org/officeDocument/2006/relationships/hyperlink" Target="https://dalil.kg/document/210257" TargetMode="External"/><Relationship Id="rIdakem9rhewr4jokg147n8x" Type="http://schemas.openxmlformats.org/officeDocument/2006/relationships/hyperlink" Target="https://dalil.kg/document/211387" TargetMode="External"/><Relationship Id="rIdqcwt_tg9c-7kehqvv2mms" Type="http://schemas.openxmlformats.org/officeDocument/2006/relationships/hyperlink" Target="https://dalil.kg/document/210357" TargetMode="External"/><Relationship Id="rId3kqbdetzhbhrtmfneatsl" Type="http://schemas.openxmlformats.org/officeDocument/2006/relationships/hyperlink" Target="https://dalil.kg/document/210357" TargetMode="External"/><Relationship Id="rId6xjs2xga9wrgsccpxr0ce" Type="http://schemas.openxmlformats.org/officeDocument/2006/relationships/hyperlink" Target="https://dalil.kg/document/210357" TargetMode="External"/><Relationship Id="rIdyjwrefs37j0snz7mrddml" Type="http://schemas.openxmlformats.org/officeDocument/2006/relationships/hyperlink" Target="https://dalil.kg/document/21035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34rjtus3ra2-jce0re5" Type="http://schemas.openxmlformats.org/officeDocument/2006/relationships/hyperlink" Target="https://dalil.kg/document/210186" TargetMode="External"/><Relationship Id="rIdllzi7f4j5wwcyadazz2j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2026-10-04T10:30:48.800Z</dcterms:created>
  <dcterms:modified xsi:type="dcterms:W3CDTF">2026-10-04T10:30:48.800Z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