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ПРЕМЬЕР-МИНИСТР КЫРГЫЗСКОЙ РЕСПУБЛИКИ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РАСПОРЯЖЕНИЕ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12 августа 2009 года № 258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 </w:t>
      </w:r>
      <w:hyperlink w:history="1" r:id="rIdvw5odvch21m4bg-il5xpb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о Министерстве образования и науки Кыргызской Республики, утвержденным </w:t>
      </w:r>
      <w:hyperlink w:history="1" r:id="rId1nhoaawsj3cdjj-hlnlwk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от 13 апреля 2007 года № 125 «Вопросы Министерства образования и науки Кыргызской Республики»: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Утвердить прилагаемые </w:t>
      </w:r>
      <w:hyperlink w:history="1" r:id="rIdrusi6soxtrarpll1l5nfw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структуру</w:t>
        </w:r>
      </w:hyperlink>
      <w:r>
        <w:rPr>
          <w:rFonts w:ascii="Arial" w:cs="Arial" w:eastAsia="Arial" w:hAnsi="Arial"/>
          <w:sz w:val="24"/>
          <w:szCs w:val="24"/>
        </w:rPr>
        <w:t xml:space="preserve"> и </w:t>
      </w:r>
      <w:hyperlink w:history="1" r:id="rIdp54tkxyfewnylc15i8tgx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штатную численность</w:t>
        </w:r>
      </w:hyperlink>
      <w:r>
        <w:rPr>
          <w:rFonts w:ascii="Arial" w:cs="Arial" w:eastAsia="Arial" w:hAnsi="Arial"/>
          <w:sz w:val="24"/>
          <w:szCs w:val="24"/>
        </w:rPr>
        <w:t xml:space="preserve"> центрального аппарата Министерства образования и науки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Признать утратившим силу </w:t>
      </w:r>
      <w:hyperlink w:history="1" r:id="rIdzwbtrlqaqx1dtt7wa_s_p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распоряжение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Премьер-министра Кыргызской Республики от 2 сентября 2008 года № 336.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И. Чудинов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Утверждена</w:t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распоряжением Премьер-министра</w:t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Кыргызской Республики</w:t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от 12 августа 2009 года № 258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Шт</w:t>
      </w:r>
      <w:r>
        <w:rPr>
          <w:rFonts w:ascii="Arial" w:cs="Arial" w:eastAsia="Arial" w:hAnsi="Arial"/>
          <w:sz w:val="24"/>
          <w:szCs w:val="24"/>
        </w:rPr>
        <w:t xml:space="preserve">атная численность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центрального аппарата Министерства образования и науки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№№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Количество единиц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I. Руководство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1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1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2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1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3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2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4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1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5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1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6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1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Всего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7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II. Управление профессионального образования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1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1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2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3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3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5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4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2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Всего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11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III. Управление дошкольного, школьного и внешкольного образования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1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1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2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5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3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5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4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2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Всего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13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IV. Управление науки, инновации и научно-технической информации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1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1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2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1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3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2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4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3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5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2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Всего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9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V. Управление правового обеспечения, кадровой работы и делопроизводства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1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1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2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2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3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2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4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1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V-I. Сектор государственного языка и перевода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1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1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2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1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V-II. Сектор делопроизводства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3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1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1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2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1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3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1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Всего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11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VI. Отдел стратегической и аналитической работы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1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1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2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2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3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1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Всего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4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VII. Экономический отдел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1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1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2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2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3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1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Всего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4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VIII. Отдел ресурсного обеспечения и закупок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1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1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2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1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3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1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4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1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Всего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4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IX. Отдел международного сотрудничества и инвестиций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1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1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2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1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3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1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4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1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Всего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4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X. Отдел бухгалтерского учета и отчетности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1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1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2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1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3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1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4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1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Всего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4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XI. Отдел учебного книгоиздания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1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1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2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1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3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1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4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1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Всего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4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XII. Отдел внутреннего аудита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1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1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2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1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3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2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Всего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4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XIII. Сектор инновационных и информационных технологий в образовании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1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1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2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1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3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1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Всего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3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Итого: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82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Утверждена</w:t>
      </w:r>
    </w:p>
    <w:p>
      <w:pPr>
        <w:spacing w:after="120"/>
        <w:jc w:val="right"/>
      </w:pPr>
      <w:hyperlink w:history="1" r:id="rIdqemlnkk8kxmmykiiyl174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распоряжением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Премьер-министра</w:t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Кыргызской Республики</w:t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от 12 августа 2009 года № 258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</w:t>
      </w:r>
      <w:r>
        <w:rPr>
          <w:rFonts w:ascii="Arial" w:cs="Arial" w:eastAsia="Arial" w:hAnsi="Arial"/>
          <w:sz w:val="24"/>
          <w:szCs w:val="24"/>
        </w:rPr>
        <w:t xml:space="preserve">труктура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центрального аппарата Министерства образования и науки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+--------------------+        +-----------+        +-----------------+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|      Коллегия      +--------+  МИНИСТР  +--------+Советник министра|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+--------------------+        +-+-------+-+        +-----------------+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|   |   |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+--------------------+  +-------+   |   +------+   +-----------------+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|   Пресс-секретарь  +--+-----------+----------+---+Помощник министра|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+--------------------+  |           |          |   +-----------------+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|           |          |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+--------------------+  |+--------------------+|  +-----------------+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|Заместитель министра+--++Заместитель министра++--| Статс-секретарь |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+--------------------+ +-+--------------------++--+-----------------+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|  +------------------+|  +-------------------+|  +------------------+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|  |   Управление     ||  |     Управление    ||  |    Управление    |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+--+профессионального ++--+    дошкольного,   ++--+     правового    |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|  |   образования    ||  |     школьного и   ||  |   обеспечения,   |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|  +------------------+|  |    внешкольного   ||  |  кадровой работы |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|  +------------------+|  |     образования   ||  |и делопроизводства|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|  | Управление науки,||  +-------------------+|  +------------------+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+--+    инновации и   ||  +-------------------+|  +------------------+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|  |научно-технической++--+   Отдел учебного  ++--|   Экономический  |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|  |    информации    ||  |    книгоиздания   ||  |       отдел      |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|  +------------------+|  +-------------------+|  +------------------+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|  +------------------+|  +-------------------+|  +------------------+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|  |      Сектор      ||  |        Отдел      ||  |       Отдел      |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|  |  инновационных и ||  |  стратегической и |+--+  бухгалтерского  |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+--+  информационных  ++--+    аналитической  +|  |учета и отчетности|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|  |   технологий в   ||  |       работы      ||  +------------------+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|  |    образовании   ||  +-------------------+|  +------------------+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|  +------------------+|  +-------------------++--+ Отдел внутреннего|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|  +------------------+|  |  Отдел ресурсного |   |      аудита      |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|  |       Отдел      |+--+    обеспечения и  |   +------------------+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|  |  международного  |   |       закупок     |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+--+ сотрудничества и |   +-------------------+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|    инвестиций    |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+------------------+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knksyvuj7ywcug-3axnad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dalil.kg/document/210222</w:t>
      </w:r>
    </w:hyperlink>
  </w:p>
  <w:p>
    <w:pPr>
      <w:spacing w:after="0" w:before="40"/>
      <w:jc w:val="center"/>
    </w:pPr>
    <w:hyperlink w:history="1" r:id="rIdpkdgn-u_bc6ozlgfmla4k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vw5odvch21m4bg-il5xpb" Type="http://schemas.openxmlformats.org/officeDocument/2006/relationships/hyperlink" Target="https://dalil.kg/document/58230" TargetMode="External"/><Relationship Id="rId1nhoaawsj3cdjj-hlnlwk" Type="http://schemas.openxmlformats.org/officeDocument/2006/relationships/hyperlink" Target="https://dalil.kg/document/58224" TargetMode="External"/><Relationship Id="rIdrusi6soxtrarpll1l5nfw" Type="http://schemas.openxmlformats.org/officeDocument/2006/relationships/hyperlink" Target="https://dalil.kg/document/210222#&#1088;1" TargetMode="External"/><Relationship Id="rIdp54tkxyfewnylc15i8tgx" Type="http://schemas.openxmlformats.org/officeDocument/2006/relationships/hyperlink" Target="https://dalil.kg/document/210222#&#1088;2" TargetMode="External"/><Relationship Id="rIdzwbtrlqaqx1dtt7wa_s_p" Type="http://schemas.openxmlformats.org/officeDocument/2006/relationships/hyperlink" Target="https://dalil.kg/document/22280" TargetMode="External"/><Relationship Id="rIdqemlnkk8kxmmykiiyl174" Type="http://schemas.openxmlformats.org/officeDocument/2006/relationships/hyperlink" Target="https://dalil.kg/document/210222" TargetMode="External"/><Relationship Id="rId8" Type="http://schemas.openxmlformats.org/officeDocument/2006/relationships/image" Target="media/8de64316e95979c063c17bcd5380dc052a2594e9.png"/><Relationship Id="rId15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knksyvuj7ywcug-3axnad" Type="http://schemas.openxmlformats.org/officeDocument/2006/relationships/hyperlink" Target="https://dalil.kg/document/210222" TargetMode="External"/><Relationship Id="rIdpkdgn-u_bc6ozlgfmla4k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2026-10-02T21:45:03.823Z</dcterms:created>
  <dcterms:modified xsi:type="dcterms:W3CDTF">2026-10-02T21:45:03.823Z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