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ftsqmwxj9xu2bxbnhe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августа 2010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2009 года № 332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распределении обязанностей между Премьер-министром
 и вице-премьер-министрами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</w:t>
      </w:r>
    </w:p>
    <w:p>
      <w:pPr>
        <w:spacing w:after="120"/>
        <w:jc w:val="center"/>
      </w:pPr>
      <w:hyperlink w:history="1" r:id="rIdfbqkokk7ll8iwcqibed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2009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ihg0c1qcqswyisz5ds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kiyim7gcetce9twk8u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распределение обязанностей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Премьер-министром и вице-премьер-министрами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essntuy34ctbdgjz_u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государственных органов</w:t>
        </w:r>
      </w:hyperlink>
      <w:r>
        <w:rPr>
          <w:rFonts w:ascii="Arial" w:cs="Arial" w:eastAsia="Arial" w:hAnsi="Arial"/>
          <w:sz w:val="24"/>
          <w:szCs w:val="24"/>
        </w:rPr>
        <w:t xml:space="preserve"> и иных организаций, деятельность которых курируют и координируют Премьер-министр и вице-премьер-министры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h5d4wg6jrjm7pyzwp2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2009 года № 141 "О распределении обязанностей между Премьер-министром, первым вице-премьер-министром и вице-премьер-министром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ноября 2009 года № 332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ОБЯЗАННОСТЕЙ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Премьер-министром и вице-премьер-министрами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</w:t>
      </w:r>
    </w:p>
    <w:p>
      <w:pPr>
        <w:spacing w:after="120"/>
        <w:jc w:val="center"/>
      </w:pPr>
      <w:hyperlink w:history="1" r:id="rIdde1znxzddbkaimzce2f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2009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и контроль за деятельностью Правительства Кыргызской Республики, координирует деятельность вице-премьер-министров Кыргызской Республики, органов, подчиненных Правительству Кыргызской Республики,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реализацию мер по охране государственного суверенитета, территориальной целостности; защите конституционного строя, а также мер по обороноспособности, национальной и общественной безопасности и правопорядку, борьбы с преступностью и коррупцией.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защиты населения и территорий от чрезвычайных ситуаций; управления природными ресурсами; энергетики; обеспечения проведения фискальной, тарифной политики; контроля за выполнением республиканского бюджета; реализации государственной политики управления объектами государственного имущества; проведения государственной аграрной политики и развития агропромышленного комплекса; строительного комплекса и жилищно-коммунального хозяйства; строительства, ремонта и содержания автомобильных и железных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решения по кадровым вопросам, входящим в компетенцию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с: Институтом Президента Кыргызской Республики, Жогорку Кенешем Кыргызской Республики, Конституционным судом Кыргызской Республики, Верховным судом Кыргызской Республики и местными судами Кыргызской Республики, центральными органами государственной власти, другими государственными органами, не входящими в систему исполнительной власти Кыргызской Республики, и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по представлению интересов Правительства Кыргызской Республики в судах по курируемым вопросам.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Первый вице-премьер-министр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- спецпредставитель в ЕврАзЭС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органов, подчиненных Правительству Кыргызской Республики,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проведение экономических реформ; создания условий для развития бизнес-среды.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анализа, прогнозирования и планирования развития экономики; разработки стратегий развития страны; анализа регулятивного воздействия; деятельности межправительственных комиссий; деятельности государственных предприятий и акционерных обществ с долевым участием государства; обеспечения проведения финансовой и инвестиционной политики; государственного материального и мобилизационных резервов; земельной реформы; охраны окружающей среды, экологической безопасности; антимонопольной политики и развития конкуренции; технического регулирования и развития финансового рынка; функционирования свободных экономических зон, труда, занятости, миграции;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сотрудничество с государствами-участниками Содружества Независимых Государств, государствами-членами Евразийского экономического сообщества, Шанхайской организации сотрудничества, Организации Экономического Сотрудничества, ОПЕК, а также с другими странами, донорами, международными финансовыми институтами, международными агентствами развития, международными экономическими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 Государственной службой интеллектуальной собственности Кыргызской Республики, Национальным банком Кыргызской Республики, Национальным статистическим комитетом Кыргызской Республики, Национальной академией наук Кыргызской Республики, открытым акционерным обществом "Айыл Банк", открытым акционерным обществом "Расчетно-сберегательная компания", микрокредитными организациями и другими финансово-кредитными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 комитетами Жогорку Кенеша Кыргызской Республики по курируемым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отраслях, относящихся к деятельности первого вице-премьер-министра Кыргызской Республики - спецпредставителя в ЕврАзЭС.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по представлению интересов Правительства Кыргызской Республики в судах по курируемым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Вице-премьер-министр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органов, подчиненных Правительству Кыргызской Республики,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проведение социальной политики и реформ; координирует вопросы социального страхования, системы социальных гарантий; семьи, детей, гендерные вопросы; проведения политики в сфере образования, науки, спорта, здравоохранения и социального обеспечения граждан; развития культуры.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 Социальным фондом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 комитетами Жогорку Кенеша Кыргызской Республики по курируемым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отраслях, относящихся к деятельности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по представлению интересов Правительства Кыргызской Республики в судах по курируемым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Вице-премьер-министр Кыргызской Республики 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органов, подчиненных Правительству Кыргызской Республики, в курируемых сферах и обеспечивает межведомственное взаимодействие; координирует законопроектную деятельность Правительства Кыргызской Республики; обеспечивает взаимодействие Правительства Кыргызской Республики со средствами массовой информации, гражданским обществом. Ведет вопросы законности, свобод и прав граждан; правового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отраслях, относящихся к деятельности вице-премьер-министра Кыргызской Республики - руководителя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 комитетами Жогорку Кенеша Кыргызской Республики по курируемым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взаимодействие с Институтом Президента Кыргызской Республики по курируемым вопросам. Обеспечивает взаимодействие с местными государственными администрациями и органами местного самоуправления, Управлением делами Президента Кыргызской Республики, Генеральной прокуратурой Кыргызской Республики, Государственной службой национальной безопасности Кыргызской Республики, Государственной кадровой службой Кыргызской Республики, Центральной комиссией по выборам и проведению референдумов Кыргызской Республики; Академией управления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по представлению интересов Правительства Кыргызской Республики в судах по курируемым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right"/>
      </w:pPr>
      <w:hyperlink w:history="1" r:id="rIdmkuxug_eynn7vnq0qfb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ноября 2009 года № 332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и иных организаций,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которых курируют и координируют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и вице-премьер-министры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</w:t>
      </w:r>
    </w:p>
    <w:p>
      <w:pPr>
        <w:spacing w:after="120"/>
        <w:jc w:val="center"/>
      </w:pPr>
      <w:hyperlink w:history="1" r:id="rIdm9wzpscr74e2keypbje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2009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и контроль за деятельностью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государственного имущества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сельского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пограничной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Первый вице-премьер-министр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- спецпредставитель в ЕврАзЭС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труда, занятости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транспорта и коммуникаций Кыргызской Республики (по курируемым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сельского хозяйства Кыргызской Республики (по курируемым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связи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 и строительства при Правительстве Кыргызской Республики (по курируемым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государственных материальных резервов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предприятий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Вице-премьер-министр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труда, занятости и миграции Кыргызской Республики (по курируемым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социального обеспечения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культуры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 Республики (по курируемым вопросам).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Вице-премьер-министр Кыргызской Республики 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d-ge5q2f_zaxmx-qz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dalil.kg/document/210228</w:t>
      </w:r>
    </w:hyperlink>
  </w:p>
  <w:p>
    <w:pPr>
      <w:spacing w:after="0" w:before="40"/>
      <w:jc w:val="center"/>
    </w:pPr>
    <w:hyperlink w:history="1" r:id="rId2jli9_ayacb8qd-mx5t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tsqmwxj9xu2bxbnhec2" Type="http://schemas.openxmlformats.org/officeDocument/2006/relationships/hyperlink" Target="https://dalil.kg/document/210505" TargetMode="External"/><Relationship Id="rIdfbqkokk7ll8iwcqibedgs" Type="http://schemas.openxmlformats.org/officeDocument/2006/relationships/hyperlink" Target="https://dalil.kg/document/211572" TargetMode="External"/><Relationship Id="rIdihg0c1qcqswyisz5dsppm" Type="http://schemas.openxmlformats.org/officeDocument/2006/relationships/hyperlink" Target="https://dalil.kg/document/1754" TargetMode="External"/><Relationship Id="rId8kiyim7gcetce9twk8upv" Type="http://schemas.openxmlformats.org/officeDocument/2006/relationships/hyperlink" Target="https://dalil.kg/document/210228#&#1088;1" TargetMode="External"/><Relationship Id="rIdfessntuy34ctbdgjz_uj3" Type="http://schemas.openxmlformats.org/officeDocument/2006/relationships/hyperlink" Target="https://dalil.kg/document/210228#&#1088;2" TargetMode="External"/><Relationship Id="rIdph5d4wg6jrjm7pyzwp2me" Type="http://schemas.openxmlformats.org/officeDocument/2006/relationships/hyperlink" Target="https://dalil.kg/document/210207" TargetMode="External"/><Relationship Id="rIdde1znxzddbkaimzce2ffz" Type="http://schemas.openxmlformats.org/officeDocument/2006/relationships/hyperlink" Target="https://dalil.kg/document/211572" TargetMode="External"/><Relationship Id="rIdmkuxug_eynn7vnq0qfbbe" Type="http://schemas.openxmlformats.org/officeDocument/2006/relationships/hyperlink" Target="https://dalil.kg/document/210228" TargetMode="External"/><Relationship Id="rIdm9wzpscr74e2keypbjex9" Type="http://schemas.openxmlformats.org/officeDocument/2006/relationships/hyperlink" Target="https://dalil.kg/document/2115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d-ge5q2f_zaxmx-qzqn" Type="http://schemas.openxmlformats.org/officeDocument/2006/relationships/hyperlink" Target="https://dalil.kg/document/210228" TargetMode="External"/><Relationship Id="rId2jli9_ayacb8qd-mx5t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2026-10-03T16:17:01.498Z</dcterms:created>
  <dcterms:modified xsi:type="dcterms:W3CDTF">2026-10-03T16:17:01.498Z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