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27 августа 2010 года № 56</w:t>
      </w:r>
    </w:p>
    <w:p>
      <w:pPr>
        <w:spacing w:after="120"/>
        <w:jc w:val="both"/>
      </w:pPr>
      <w:r>
        <w:rPr>
          <w:rFonts w:ascii="Arial" w:cs="Arial" w:eastAsia="Arial" w:hAnsi="Arial"/>
          <w:sz w:val="24"/>
          <w:szCs w:val="24"/>
        </w:rPr>
        <w:t xml:space="preserve">О распределении обязанностей между Премьер-министром</w:t>
      </w:r>
    </w:p>
    <w:p>
      <w:pPr>
        <w:spacing w:after="120"/>
        <w:jc w:val="both"/>
      </w:pPr>
      <w:r>
        <w:rPr>
          <w:rFonts w:ascii="Arial" w:cs="Arial" w:eastAsia="Arial" w:hAnsi="Arial"/>
          <w:sz w:val="24"/>
          <w:szCs w:val="24"/>
        </w:rPr>
        <w:t xml:space="preserve">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vwku1i-wmmp0a7e51ywmi">
        <w:r>
          <w:rPr>
            <w:rFonts w:ascii="Arial" w:cs="Arial" w:eastAsia="Arial" w:hAnsi="Arial"/>
            <w:color w:val="1D4ED8"/>
            <w:sz w:val="24"/>
            <w:szCs w:val="24"/>
            <w:u w:val="single"/>
          </w:rPr>
          <w:t xml:space="preserve">распределение</w:t>
        </w:r>
      </w:hyperlink>
      <w:r>
        <w:rPr>
          <w:rFonts w:ascii="Arial" w:cs="Arial" w:eastAsia="Arial" w:hAnsi="Arial"/>
          <w:sz w:val="24"/>
          <w:szCs w:val="24"/>
        </w:rPr>
        <w:t xml:space="preserve"> обязанностей между 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t>
      </w:r>
      <w:hyperlink w:history="1" r:id="rIdpapflvxvzbh2j9sisoqcb">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и вице-премьер-министры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3sqwqzftn_twlrs1-qmh4">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3 ноября 2009 года № 332 "О распределении обязанностей между 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распоряжение Премьер-министра Кыргызской Республики от 14 декабря 2009 года № 399.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w:t>
      </w:r>
    </w:p>
    <w:p>
      <w:pPr>
        <w:spacing w:after="120"/>
        <w:jc w:val="both"/>
      </w:pPr>
      <w:r>
        <w:rPr>
          <w:rFonts w:ascii="Arial" w:cs="Arial" w:eastAsia="Arial" w:hAnsi="Arial"/>
          <w:sz w:val="24"/>
          <w:szCs w:val="24"/>
        </w:rPr>
        <w:t xml:space="preserve">обязанностей между Премьер-министром</w:t>
      </w:r>
    </w:p>
    <w:p>
      <w:pPr>
        <w:spacing w:after="120"/>
        <w:jc w:val="both"/>
      </w:pPr>
      <w:r>
        <w:rPr>
          <w:rFonts w:ascii="Arial" w:cs="Arial" w:eastAsia="Arial" w:hAnsi="Arial"/>
          <w:sz w:val="24"/>
          <w:szCs w:val="24"/>
        </w:rPr>
        <w:t xml:space="preserve">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реализации внешней политики; делимитации границ.</w:t>
      </w:r>
    </w:p>
    <w:p>
      <w:pPr>
        <w:spacing w:after="120"/>
        <w:jc w:val="both"/>
      </w:pPr>
      <w:r>
        <w:rPr>
          <w:rFonts w:ascii="Arial" w:cs="Arial" w:eastAsia="Arial" w:hAnsi="Arial"/>
          <w:sz w:val="24"/>
          <w:szCs w:val="24"/>
        </w:rPr>
        <w:t xml:space="preserve">Обеспечивает сотрудничество с государствами-участниками Содружества Независимых Государств, государствами-членами Евразийского экономического сообщества, Шанхайской организации сотрудничества, Организации Экономического Сотрудничества, а также с другими странами, международными финансовыми институтами,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Ведет вопросы законности, свобод и прав граждан.</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входящим в компетенцию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вице-премьер-министрами Кыргызской Республики.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Верховным судом Кыргызской Республики и местными судами Кыргызской Республики, Судебным департаментом Кыргызской Республики, Омбудсменом (Акыйкатчы) Кыргызской Республики, Генеральной прокуратурой Кыргызской Республики, Счетной палатой Кыргызской Республики, Государственной службой национальной безопасности Кыргызской Республики, Государственной службой финансовой полиции Кыргызской Республики, Государственной службой финансовой разведки Кыргызской Республики, Государственной кадровой службой Кыргызской Республики,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Кыргызской Республики, Национальным агентством Кыргызской Республики по делам местного самоуправления, Академией управления при Президенте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разработки стратегий развития страны; анализа регулятивного воздействия; технического регулирования; обеспечения проведения финансовой, инвестиционной политики; антимонопольной политики и развития конкуренции; развития финансового рынка; управления природными ресурсами; топливно-энергетического комплекса и жилищно-коммунального хозяйства; обеспечения проведения фискальной, тарифной политики; контроля за выполнением республиканского бюджета; строительства, ремонта и содержания автомобильных и железных дорог; государственной политики управления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 деятельности межправительственных комиссий; коммуникаций и связи.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банком Кыргызской Республики, Национальным статистическим комитетом Кыргызской Республики, Государственной службой интеллектуальной собственности Кыргызской Республики, Национальным институтом стратегических исследований Кыргызской Республики, Торгово-промышленной палатой Кыргызской Республики, открытым акционерным обществом "Расчетно-сберегательная компания", финансово-кредитными учреждениями.</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Вице-премьер-министр</w:t>
      </w:r>
    </w:p>
    <w:p>
      <w:pPr>
        <w:spacing w:after="120"/>
        <w:jc w:val="both"/>
      </w:pPr>
      <w:r>
        <w:rPr>
          <w:rFonts w:ascii="Arial" w:cs="Arial" w:eastAsia="Arial" w:hAnsi="Arial"/>
          <w:sz w:val="24"/>
          <w:szCs w:val="24"/>
        </w:rPr>
        <w:t xml:space="preserve">Кыргызской Республики (Костюк 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координирует вопросы государственных материальных и мобилизационных резервов; земельной реформы; охраны окружающей среды и лесного хозяйства, экологической безопасности; регистрационной деятельности; управления водными ресурсами; деятельности государственных предприятий и акционерных обществ с долевым участием государства в агропромышленном комплексе.</w:t>
      </w:r>
    </w:p>
    <w:p>
      <w:pPr>
        <w:spacing w:after="120"/>
        <w:jc w:val="both"/>
      </w:pPr>
      <w:r>
        <w:rPr>
          <w:rFonts w:ascii="Arial" w:cs="Arial" w:eastAsia="Arial" w:hAnsi="Arial"/>
          <w:sz w:val="24"/>
          <w:szCs w:val="24"/>
        </w:rPr>
        <w:t xml:space="preserve">Обеспечивает взаимодействие с открытым акционерным обществом "Айыл Банк".</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Вице-премьер-министр</w:t>
      </w:r>
    </w:p>
    <w:p>
      <w:pPr>
        <w:spacing w:after="120"/>
        <w:jc w:val="both"/>
      </w:pPr>
      <w:r>
        <w:rPr>
          <w:rFonts w:ascii="Arial" w:cs="Arial" w:eastAsia="Arial" w:hAnsi="Arial"/>
          <w:sz w:val="24"/>
          <w:szCs w:val="24"/>
        </w:rPr>
        <w:t xml:space="preserve">Кыргызской Республики (Абдуллаева У.А.)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труда, занятости, миграции; социального страхования, системы социальных гарантий; семьи, детей, молодежи; политики в сфере образования, науки, спорта, здравоохранения; по делам религий; этнического развития; гендерной политики; развития культуры; социальных гарантий и поддержки пострадавших в апрельских, майских и июньских событиях 2010 года.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Социальным фондом Кыргызской Республики, Национальной аттестационной комиссией Кыргызской Республики, Государственной комиссией по делам религий Кыргызской Республики, Национальной комиссией по государственному языку при Президенте Кыргызской Республики, Национальной академией наук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Вице-премьер-министр</w:t>
      </w:r>
    </w:p>
    <w:p>
      <w:pPr>
        <w:spacing w:after="120"/>
        <w:jc w:val="both"/>
      </w:pPr>
      <w:r>
        <w:rPr>
          <w:rFonts w:ascii="Arial" w:cs="Arial" w:eastAsia="Arial" w:hAnsi="Arial"/>
          <w:sz w:val="24"/>
          <w:szCs w:val="24"/>
        </w:rPr>
        <w:t xml:space="preserve">Кыргызской Республики (Бекназаров 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 исполнения наказаний.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Вице-премьер-министр</w:t>
      </w:r>
    </w:p>
    <w:p>
      <w:pPr>
        <w:spacing w:after="120"/>
        <w:jc w:val="both"/>
      </w:pPr>
      <w:r>
        <w:rPr>
          <w:rFonts w:ascii="Arial" w:cs="Arial" w:eastAsia="Arial" w:hAnsi="Arial"/>
          <w:sz w:val="24"/>
          <w:szCs w:val="24"/>
        </w:rPr>
        <w:t xml:space="preserve">Кыргызской Республики (Сатыбалдиев Ж.Ж.)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архитектуры и строительного комплекса, защиты населения и территорий от чрезвычайных ситуаций.</w:t>
      </w:r>
    </w:p>
    <w:p>
      <w:pPr>
        <w:spacing w:after="120"/>
        <w:jc w:val="both"/>
      </w:pPr>
      <w:r>
        <w:rPr>
          <w:rFonts w:ascii="Arial" w:cs="Arial" w:eastAsia="Arial" w:hAnsi="Arial"/>
          <w:sz w:val="24"/>
          <w:szCs w:val="24"/>
        </w:rPr>
        <w:t xml:space="preserve">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Джалал-Абад, других пострадавших в июньских событиях населенных пунктов Ошской и Джалал-Абадской областей.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государственных органов и иных организаций,</w:t>
      </w:r>
    </w:p>
    <w:p>
      <w:pPr>
        <w:spacing w:after="120"/>
        <w:jc w:val="both"/>
      </w:pPr>
      <w:r>
        <w:rPr>
          <w:rFonts w:ascii="Arial" w:cs="Arial" w:eastAsia="Arial" w:hAnsi="Arial"/>
          <w:sz w:val="24"/>
          <w:szCs w:val="24"/>
        </w:rPr>
        <w:t xml:space="preserve">деятельность которых курируют и координируют</w:t>
      </w:r>
    </w:p>
    <w:p>
      <w:pPr>
        <w:spacing w:after="120"/>
        <w:jc w:val="both"/>
      </w:pPr>
      <w:r>
        <w:rPr>
          <w:rFonts w:ascii="Arial" w:cs="Arial" w:eastAsia="Arial" w:hAnsi="Arial"/>
          <w:sz w:val="24"/>
          <w:szCs w:val="24"/>
        </w:rPr>
        <w:t xml:space="preserve">Премьер-министр и вице-премьер-министры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Министерства энергетики Кыргызской Республики;</w:t>
      </w:r>
    </w:p>
    <w:p>
      <w:pPr>
        <w:spacing w:after="120"/>
        <w:jc w:val="both"/>
      </w:pPr>
      <w:r>
        <w:rPr>
          <w:rFonts w:ascii="Arial" w:cs="Arial" w:eastAsia="Arial" w:hAnsi="Arial"/>
          <w:sz w:val="24"/>
          <w:szCs w:val="24"/>
        </w:rPr>
        <w:t xml:space="preserve">Министерства природных ресурсов Кыргызской Республики;</w:t>
      </w:r>
    </w:p>
    <w:p>
      <w:pPr>
        <w:spacing w:after="120"/>
        <w:jc w:val="both"/>
      </w:pPr>
      <w:r>
        <w:rPr>
          <w:rFonts w:ascii="Arial" w:cs="Arial" w:eastAsia="Arial" w:hAnsi="Arial"/>
          <w:sz w:val="24"/>
          <w:szCs w:val="24"/>
        </w:rPr>
        <w:t xml:space="preserve">Министерства государственного имущества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Вице-премьер-министр</w:t>
      </w:r>
    </w:p>
    <w:p>
      <w:pPr>
        <w:spacing w:after="120"/>
        <w:jc w:val="both"/>
      </w:pPr>
      <w:r>
        <w:rPr>
          <w:rFonts w:ascii="Arial" w:cs="Arial" w:eastAsia="Arial" w:hAnsi="Arial"/>
          <w:sz w:val="24"/>
          <w:szCs w:val="24"/>
        </w:rPr>
        <w:t xml:space="preserve">Кыргызской Республики (Костюк 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водному хозяйству и мелиорации;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 в агропромышленном комплексе.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Вице-премьер-министр</w:t>
      </w:r>
    </w:p>
    <w:p>
      <w:pPr>
        <w:spacing w:after="120"/>
        <w:jc w:val="both"/>
      </w:pPr>
      <w:r>
        <w:rPr>
          <w:rFonts w:ascii="Arial" w:cs="Arial" w:eastAsia="Arial" w:hAnsi="Arial"/>
          <w:sz w:val="24"/>
          <w:szCs w:val="24"/>
        </w:rPr>
        <w:t xml:space="preserve">Кыргызской Республики (Абдуллаева У.А.)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труда, занятости и миграции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по делам молодежи Кыргызской Республики;</w:t>
      </w:r>
    </w:p>
    <w:p>
      <w:pPr>
        <w:spacing w:after="120"/>
        <w:jc w:val="both"/>
      </w:pPr>
      <w:r>
        <w:rPr>
          <w:rFonts w:ascii="Arial" w:cs="Arial" w:eastAsia="Arial" w:hAnsi="Arial"/>
          <w:sz w:val="24"/>
          <w:szCs w:val="24"/>
        </w:rPr>
        <w:t xml:space="preserve">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кинематографии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Вице-премьер-министр</w:t>
      </w:r>
    </w:p>
    <w:p>
      <w:pPr>
        <w:spacing w:after="120"/>
        <w:jc w:val="both"/>
      </w:pPr>
      <w:r>
        <w:rPr>
          <w:rFonts w:ascii="Arial" w:cs="Arial" w:eastAsia="Arial" w:hAnsi="Arial"/>
          <w:sz w:val="24"/>
          <w:szCs w:val="24"/>
        </w:rPr>
        <w:t xml:space="preserve">Кыргызской Республики (Бекназаров 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Вице-премьер-министр</w:t>
      </w:r>
    </w:p>
    <w:p>
      <w:pPr>
        <w:spacing w:after="120"/>
        <w:jc w:val="both"/>
      </w:pPr>
      <w:r>
        <w:rPr>
          <w:rFonts w:ascii="Arial" w:cs="Arial" w:eastAsia="Arial" w:hAnsi="Arial"/>
          <w:sz w:val="24"/>
          <w:szCs w:val="24"/>
        </w:rPr>
        <w:t xml:space="preserve">Кыргызской Республики (Сатыбалдиев Ж.Ж.)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и строительства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дирекции по восстановлению и развитию городов Ош и Джалал-Абад.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qddi7dmkorp-dhucgth">
      <w:r>
        <w:rPr>
          <w:rFonts w:ascii="Arial" w:cs="Arial" w:eastAsia="Arial" w:hAnsi="Arial"/>
          <w:color w:val="132D3F"/>
          <w:sz w:val="16"/>
          <w:szCs w:val="16"/>
          <w:u w:val="single"/>
        </w:rPr>
        <w:t xml:space="preserve">dalil.kg/document/210505</w:t>
      </w:r>
    </w:hyperlink>
  </w:p>
  <w:p>
    <w:pPr>
      <w:spacing w:after="0" w:before="40"/>
      <w:jc w:val="center"/>
    </w:pPr>
    <w:hyperlink w:history="1" r:id="rIdt_fcu18db6pyzu6urvd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ku1i-wmmp0a7e51ywmi" Type="http://schemas.openxmlformats.org/officeDocument/2006/relationships/hyperlink" Target="https://dalil.kg/document/210505#p1" TargetMode="External"/><Relationship Id="rIdpapflvxvzbh2j9sisoqcb" Type="http://schemas.openxmlformats.org/officeDocument/2006/relationships/hyperlink" Target="https://dalil.kg/document/210505#p2" TargetMode="External"/><Relationship Id="rId3sqwqzftn_twlrs1-qmh4" Type="http://schemas.openxmlformats.org/officeDocument/2006/relationships/hyperlink" Target="https://dalil.kg/document/2102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qddi7dmkorp-dhucgth" Type="http://schemas.openxmlformats.org/officeDocument/2006/relationships/hyperlink" Target="https://dalil.kg/document/210505" TargetMode="External"/><Relationship Id="rIdt_fcu18db6pyzu6urvd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2026-10-03T16:52:56.426Z</dcterms:created>
  <dcterms:modified xsi:type="dcterms:W3CDTF">2026-10-03T16:52:56.426Z</dcterms:modified>
</cp:coreProperties>
</file>

<file path=docProps/custom.xml><?xml version="1.0" encoding="utf-8"?>
<Properties xmlns="http://schemas.openxmlformats.org/officeDocument/2006/custom-properties" xmlns:vt="http://schemas.openxmlformats.org/officeDocument/2006/docPropsVTypes"/>
</file>