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РУКОВОДИТЕЛЬ АППАРАТА ПРАВИТЕЛЬСТВА-МИНИСТРА КЫРГЫЗСКОЙ РЕСПУБЛИКИ</w:t>
      </w:r>
    </w:p>
    <w:p>
      <w:pPr>
        <w:spacing w:after="120"/>
        <w:jc w:val="both"/>
      </w:pPr>
      <w:r>
        <w:rPr>
          <w:rFonts w:ascii="Arial" w:cs="Arial" w:eastAsia="Arial" w:hAnsi="Arial"/>
          <w:sz w:val="24"/>
          <w:szCs w:val="24"/>
        </w:rPr>
        <w:t xml:space="preserve">РАСПОРЯЖЕНИЕ</w:t>
      </w:r>
    </w:p>
    <w:p>
      <w:pPr>
        <w:spacing w:after="120"/>
        <w:jc w:val="both"/>
      </w:pPr>
      <w:r>
        <w:rPr>
          <w:rFonts w:ascii="Arial" w:cs="Arial" w:eastAsia="Arial" w:hAnsi="Arial"/>
          <w:sz w:val="24"/>
          <w:szCs w:val="24"/>
        </w:rPr>
        <w:t xml:space="preserve">от 7 июля 2009 года № 100</w:t>
      </w:r>
    </w:p>
    <w:p>
      <w:pPr>
        <w:spacing w:after="120"/>
        <w:jc w:val="both"/>
      </w:pPr>
      <w:r>
        <w:rPr>
          <w:rFonts w:ascii="Arial" w:cs="Arial" w:eastAsia="Arial" w:hAnsi="Arial"/>
          <w:sz w:val="24"/>
          <w:szCs w:val="24"/>
        </w:rPr>
        <w:t xml:space="preserve">В соответствии со статьями 50 и 53 </w:t>
      </w:r>
      <w:hyperlink w:history="1" r:id="rIdfusuzwos3klmuwof3oix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w:t>
      </w:r>
    </w:p>
    <w:p>
      <w:pPr>
        <w:spacing w:after="120"/>
        <w:jc w:val="both"/>
      </w:pPr>
      <w:r>
        <w:rPr>
          <w:rFonts w:ascii="Arial" w:cs="Arial" w:eastAsia="Arial" w:hAnsi="Arial"/>
          <w:sz w:val="24"/>
          <w:szCs w:val="24"/>
        </w:rPr>
        <w:t xml:space="preserve">1. Утвердить прилагаемое </w:t>
      </w:r>
      <w:hyperlink w:history="1" r:id="rIdtxudx68apduv3ymbj3-3k">
        <w:r>
          <w:rPr>
            <w:rFonts w:ascii="Arial" w:cs="Arial" w:eastAsia="Arial" w:hAnsi="Arial"/>
            <w:color w:val="1D4ED8"/>
            <w:sz w:val="24"/>
            <w:szCs w:val="24"/>
            <w:u w:val="single"/>
          </w:rPr>
          <w:t xml:space="preserve">разъяснение</w:t>
        </w:r>
      </w:hyperlink>
      <w:r>
        <w:rPr>
          <w:rFonts w:ascii="Arial" w:cs="Arial" w:eastAsia="Arial" w:hAnsi="Arial"/>
          <w:sz w:val="24"/>
          <w:szCs w:val="24"/>
        </w:rPr>
        <w:t xml:space="preserve"> к </w:t>
      </w:r>
      <w:hyperlink w:history="1" r:id="rId8x_br4ovdamlo9h-wmlvf">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16 мая 2009 года № 296 «О начале разбирательства и введения временных защитных мер на импорт муки пшеничной».</w:t>
      </w:r>
    </w:p>
    <w:p>
      <w:pPr>
        <w:spacing w:after="120"/>
        <w:jc w:val="both"/>
      </w:pPr>
      <w:r>
        <w:rPr>
          <w:rFonts w:ascii="Arial" w:cs="Arial" w:eastAsia="Arial" w:hAnsi="Arial"/>
          <w:sz w:val="24"/>
          <w:szCs w:val="24"/>
        </w:rPr>
        <w:t xml:space="preserve">2. Направить настоящее распоряжение соответствующим государственным органам Кыргызской Республики для использования в работе.</w:t>
      </w:r>
    </w:p>
    <w:p>
      <w:pPr>
        <w:spacing w:after="120"/>
        <w:jc w:val="both"/>
      </w:pPr>
      <w:r>
        <w:rPr>
          <w:rFonts w:ascii="Arial" w:cs="Arial" w:eastAsia="Arial" w:hAnsi="Arial"/>
          <w:sz w:val="24"/>
          <w:szCs w:val="24"/>
        </w:rPr>
        <w:t xml:space="preserve">3. Опубликовать настоящее распоряжение в средствах массовой информации.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Руководитель</w:t>
      </w:r>
      <w:r>
        <w:rPr>
          <w:rFonts w:ascii="Arial" w:cs="Arial" w:eastAsia="Arial" w:hAnsi="Arial"/>
          <w:sz w:val="24"/>
          <w:szCs w:val="24"/>
        </w:rPr>
        <w:t xml:space="preserve">	</w:t>
      </w:r>
      <w:r>
        <w:rPr>
          <w:rFonts w:ascii="Arial" w:cs="Arial" w:eastAsia="Arial" w:hAnsi="Arial"/>
          <w:sz w:val="24"/>
          <w:szCs w:val="24"/>
        </w:rPr>
        <w:t xml:space="preserve">Н.Айтмурзаев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w:t>
      </w:r>
    </w:p>
    <w:p>
      <w:pPr>
        <w:spacing w:after="120"/>
        <w:jc w:val="right"/>
      </w:pPr>
      <w:r>
        <w:rPr>
          <w:rFonts w:ascii="Arial" w:cs="Arial" w:eastAsia="Arial" w:hAnsi="Arial"/>
          <w:sz w:val="24"/>
          <w:szCs w:val="24"/>
        </w:rPr>
        <w:t xml:space="preserve">распоряжением Руководителя</w:t>
      </w:r>
    </w:p>
    <w:p>
      <w:pPr>
        <w:spacing w:after="120"/>
        <w:jc w:val="right"/>
      </w:pPr>
      <w:r>
        <w:rPr>
          <w:rFonts w:ascii="Arial" w:cs="Arial" w:eastAsia="Arial" w:hAnsi="Arial"/>
          <w:sz w:val="24"/>
          <w:szCs w:val="24"/>
        </w:rPr>
        <w:t xml:space="preserve">Аппарата Правительства - министра</w:t>
      </w:r>
    </w:p>
    <w:p>
      <w:pPr>
        <w:spacing w:after="120"/>
        <w:jc w:val="right"/>
      </w:pPr>
      <w:r>
        <w:rPr>
          <w:rFonts w:ascii="Arial" w:cs="Arial" w:eastAsia="Arial" w:hAnsi="Arial"/>
          <w:sz w:val="24"/>
          <w:szCs w:val="24"/>
        </w:rPr>
        <w:t xml:space="preserve">Кыргызской Республики</w:t>
      </w:r>
    </w:p>
    <w:p>
      <w:pPr>
        <w:spacing w:after="120"/>
        <w:jc w:val="right"/>
      </w:pPr>
      <w:r>
        <w:rPr>
          <w:rFonts w:ascii="Arial" w:cs="Arial" w:eastAsia="Arial" w:hAnsi="Arial"/>
          <w:sz w:val="24"/>
          <w:szCs w:val="24"/>
        </w:rPr>
        <w:t xml:space="preserve">от 7 июля 2009 года № 100</w:t>
      </w:r>
    </w:p>
    <w:p>
      <w:pPr>
        <w:spacing w:after="120"/>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Разъяснение</w:t>
      </w:r>
    </w:p>
    <w:p>
      <w:pPr>
        <w:spacing w:after="120"/>
        <w:jc w:val="both"/>
      </w:pPr>
      <w:r>
        <w:rPr>
          <w:rFonts w:ascii="Arial" w:cs="Arial" w:eastAsia="Arial" w:hAnsi="Arial"/>
          <w:sz w:val="24"/>
          <w:szCs w:val="24"/>
        </w:rPr>
        <w:t xml:space="preserve">к постановлению Правительства Кыргызской Республики от 16 мая 2009 года № 296 «О начале разбирательства и введении временных защитных мер на импорт муки пшеничной»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w:t>
      </w:r>
      <w:hyperlink w:history="1" r:id="rIduouvrvnt-8npc0bxkc5v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16 мая 2009 года № 296 «О начале разбирательства и введении временных защитных мер на импорт муки пшеничной» начато разбирательство по вопросу наличия угрозы нанесения серьезного вреда отечественным производителям, производящим муку из твердых и мягких сортов пшеницы.</w:t>
      </w:r>
    </w:p>
    <w:p>
      <w:pPr>
        <w:spacing w:after="120"/>
        <w:jc w:val="both"/>
      </w:pPr>
      <w:r>
        <w:rPr>
          <w:rFonts w:ascii="Arial" w:cs="Arial" w:eastAsia="Arial" w:hAnsi="Arial"/>
          <w:sz w:val="24"/>
          <w:szCs w:val="24"/>
        </w:rPr>
        <w:t xml:space="preserve">До окончания разбирательства указанным постановлением Правительства Кыргызской Республики сроком на пять месяцев введены временные защитные меры в виде временных защитных пошлин на импорт муки из твердых и мягких сортов пшеницы (коды ТН ВЭД ЕврАзЭС 1101 00 110 0, 1101 00 150 0) в размере 3 сом за 1 кг.</w:t>
      </w:r>
    </w:p>
    <w:p>
      <w:pPr>
        <w:spacing w:after="120"/>
        <w:jc w:val="both"/>
      </w:pPr>
      <w:r>
        <w:rPr>
          <w:rFonts w:ascii="Arial" w:cs="Arial" w:eastAsia="Arial" w:hAnsi="Arial"/>
          <w:sz w:val="24"/>
          <w:szCs w:val="24"/>
        </w:rPr>
        <w:t xml:space="preserve">Указанное </w:t>
      </w:r>
      <w:hyperlink w:history="1" r:id="rIdhkzslorvaceeaez_5e0x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вступило в силу 12 июня 2009 года.</w:t>
      </w:r>
    </w:p>
    <w:p>
      <w:pPr>
        <w:spacing w:after="120"/>
        <w:jc w:val="both"/>
      </w:pPr>
      <w:r>
        <w:rPr>
          <w:rFonts w:ascii="Arial" w:cs="Arial" w:eastAsia="Arial" w:hAnsi="Arial"/>
          <w:sz w:val="24"/>
          <w:szCs w:val="24"/>
        </w:rPr>
        <w:t xml:space="preserve">Соответственно, с этой даты и в течение пяти месяцев при импорте муки из твердых и мягких сортов пшеницы, классифицируемой кодами ТН ВЭД ЕврАзЭС 1101 00 110 0, 1101 00 150 0, взимается временная защитная пошлина в размере 3 сома за 1 кг.</w:t>
      </w:r>
    </w:p>
    <w:p>
      <w:pPr>
        <w:spacing w:after="120"/>
        <w:jc w:val="both"/>
      </w:pPr>
      <w:r>
        <w:rPr>
          <w:rFonts w:ascii="Arial" w:cs="Arial" w:eastAsia="Arial" w:hAnsi="Arial"/>
          <w:sz w:val="24"/>
          <w:szCs w:val="24"/>
        </w:rPr>
        <w:t xml:space="preserve">В соответствии с пунктом 2 статьи 53 </w:t>
      </w:r>
      <w:hyperlink w:history="1" r:id="rIdmy50wmjftbxmrana0lvj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смысл подзаконных нормативных актов объясняется и уточняется в полном соответствии с Законом.</w:t>
      </w:r>
    </w:p>
    <w:p>
      <w:pPr>
        <w:spacing w:after="120"/>
        <w:jc w:val="both"/>
      </w:pPr>
      <w:r>
        <w:rPr>
          <w:rFonts w:ascii="Arial" w:cs="Arial" w:eastAsia="Arial" w:hAnsi="Arial"/>
          <w:sz w:val="24"/>
          <w:szCs w:val="24"/>
        </w:rPr>
        <w:t xml:space="preserve">В соответствии со статьями 87 и 88 Таможенного </w:t>
      </w:r>
      <w:hyperlink w:history="1" r:id="rIdbtu8xflpyvrwmbj6n_c4t">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таможенный режим выпуска для свободного обращения предусматривает уплату в отношении товаров таможенных пошлин, налогов и иных таможенных платежей, а также соблюдение нетарифных мер регулирования в соответствии с законодательством Кыргызской Республики о государственном регулировании внешнеторговой деятельности.</w:t>
      </w:r>
    </w:p>
    <w:p>
      <w:pPr>
        <w:spacing w:after="120"/>
        <w:jc w:val="both"/>
      </w:pPr>
      <w:r>
        <w:rPr>
          <w:rFonts w:ascii="Arial" w:cs="Arial" w:eastAsia="Arial" w:hAnsi="Arial"/>
          <w:sz w:val="24"/>
          <w:szCs w:val="24"/>
        </w:rPr>
        <w:t xml:space="preserve">Статьями 3 и 383 Гражданского </w:t>
      </w:r>
      <w:hyperlink w:history="1" r:id="rIdywiacal3pu9yv-ezw7x6u">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пунктом 1 статьи 46 </w:t>
      </w:r>
      <w:hyperlink w:history="1" r:id="rId6ix6reytqd0rfiql8mh3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предусматривается, что акты гражданского законодательства не имеют обратной силы и применяются к отношениям, возникшим после введения их в действие. Действие закона распространяется на отношения, возникшие до введения его в действие, только в случаях, когда это прямо предусмотрено законом.</w:t>
      </w:r>
    </w:p>
    <w:p>
      <w:pPr>
        <w:spacing w:after="120"/>
        <w:jc w:val="both"/>
      </w:pPr>
      <w:r>
        <w:rPr>
          <w:rFonts w:ascii="Arial" w:cs="Arial" w:eastAsia="Arial" w:hAnsi="Arial"/>
          <w:sz w:val="24"/>
          <w:szCs w:val="24"/>
        </w:rPr>
        <w:t xml:space="preserve">По отношениям, возникшим до введения в действие акта гражданского законодательства, он применяется к правам и обязанностям, возникшим после введения его в действие, за исключением отношений сторон по договору, заключенному до введения в действие акта гражданского законодательства. Если после заключения договора принят закон, устанавливающий обязательные для сторон правила, иные, чем те, которые действовали при заключении договора, условия заключенного договора сохраняют силу, кроме случаев, когда в законе установлено, что его действие распространяется на отношения, возникшие из ранее заключенных договоров.</w:t>
      </w:r>
    </w:p>
    <w:p>
      <w:pPr>
        <w:spacing w:after="120"/>
        <w:jc w:val="both"/>
      </w:pPr>
      <w:r>
        <w:rPr>
          <w:rFonts w:ascii="Arial" w:cs="Arial" w:eastAsia="Arial" w:hAnsi="Arial"/>
          <w:sz w:val="24"/>
          <w:szCs w:val="24"/>
        </w:rPr>
        <w:t xml:space="preserve">На основании изложенного действие </w:t>
      </w:r>
      <w:hyperlink w:history="1" r:id="rIdvgs1kt5fxzpeawnkghlgn">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16 мая 2009 года № 296 «О начале разбирательства и введении временных защитных мер на импорт муки пшеничной» не распространяется на гражданские правоотношения, возникшие до его вступления в силу, то есть в отношении импорта муки из твердых и мягких сортов пшеницы, классифицируемой кодами ТН ВЭД ЕврАзЭС 1101 00 110 0, 1101 00 150 0:</w:t>
      </w:r>
    </w:p>
    <w:p>
      <w:pPr>
        <w:spacing w:after="120"/>
        <w:jc w:val="both"/>
      </w:pPr>
      <w:r>
        <w:rPr>
          <w:rFonts w:ascii="Arial" w:cs="Arial" w:eastAsia="Arial" w:hAnsi="Arial"/>
          <w:sz w:val="24"/>
          <w:szCs w:val="24"/>
        </w:rPr>
        <w:t xml:space="preserve">- муки, перемещенной через государственную границу Кыргызской Республики до 12 июня 2009 года (включительно);</w:t>
      </w:r>
    </w:p>
    <w:p>
      <w:pPr>
        <w:spacing w:after="120"/>
        <w:jc w:val="both"/>
      </w:pPr>
      <w:r>
        <w:rPr>
          <w:rFonts w:ascii="Arial" w:cs="Arial" w:eastAsia="Arial" w:hAnsi="Arial"/>
          <w:sz w:val="24"/>
          <w:szCs w:val="24"/>
        </w:rPr>
        <w:t xml:space="preserve">- муки, отгруженной до 12 июня 2009 года (включительно) и находящейся в пути;</w:t>
      </w:r>
    </w:p>
    <w:p>
      <w:pPr>
        <w:spacing w:after="120"/>
        <w:jc w:val="both"/>
      </w:pPr>
      <w:r>
        <w:rPr>
          <w:rFonts w:ascii="Arial" w:cs="Arial" w:eastAsia="Arial" w:hAnsi="Arial"/>
          <w:sz w:val="24"/>
          <w:szCs w:val="24"/>
        </w:rPr>
        <w:t xml:space="preserve">- муки, оплаченной и/или если ее доставка оплачена до 12 июня 2009 года (включительно).</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_ig1qon6i7e2y7oz4-ia">
      <w:r>
        <w:rPr>
          <w:rFonts w:ascii="Arial" w:cs="Arial" w:eastAsia="Arial" w:hAnsi="Arial"/>
          <w:color w:val="132D3F"/>
          <w:sz w:val="16"/>
          <w:szCs w:val="16"/>
          <w:u w:val="single"/>
        </w:rPr>
        <w:t xml:space="preserve">dalil.kg/document/210696</w:t>
      </w:r>
    </w:hyperlink>
  </w:p>
  <w:p>
    <w:pPr>
      <w:spacing w:after="0" w:before="40"/>
      <w:jc w:val="center"/>
    </w:pPr>
    <w:hyperlink w:history="1" r:id="rIdaynwppjtk0trzx5yhe3-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usuzwos3klmuwof3oixt" Type="http://schemas.openxmlformats.org/officeDocument/2006/relationships/hyperlink" Target="https://dalil.kg/document/202591" TargetMode="External"/><Relationship Id="rIdtxudx68apduv3ymbj3-3k" Type="http://schemas.openxmlformats.org/officeDocument/2006/relationships/hyperlink" Target="https://dalil.kg/document/210696#&#1088;1" TargetMode="External"/><Relationship Id="rId8x_br4ovdamlo9h-wmlvf" Type="http://schemas.openxmlformats.org/officeDocument/2006/relationships/hyperlink" Target="https://dalil.kg/document/59737" TargetMode="External"/><Relationship Id="rIduouvrvnt-8npc0bxkc5v7" Type="http://schemas.openxmlformats.org/officeDocument/2006/relationships/hyperlink" Target="https://dalil.kg/document/59737" TargetMode="External"/><Relationship Id="rIdhkzslorvaceeaez_5e0xb" Type="http://schemas.openxmlformats.org/officeDocument/2006/relationships/hyperlink" Target="https://dalil.kg/document/59737" TargetMode="External"/><Relationship Id="rIdmy50wmjftbxmrana0lvjh" Type="http://schemas.openxmlformats.org/officeDocument/2006/relationships/hyperlink" Target="https://dalil.kg/document/202591" TargetMode="External"/><Relationship Id="rIdbtu8xflpyvrwmbj6n_c4t" Type="http://schemas.openxmlformats.org/officeDocument/2006/relationships/hyperlink" Target="https://dalil.kg/document/1587" TargetMode="External"/><Relationship Id="rIdywiacal3pu9yv-ezw7x6u" Type="http://schemas.openxmlformats.org/officeDocument/2006/relationships/hyperlink" Target="https://dalil.kg/document/4" TargetMode="External"/><Relationship Id="rId6ix6reytqd0rfiql8mh3q" Type="http://schemas.openxmlformats.org/officeDocument/2006/relationships/hyperlink" Target="https://dalil.kg/document/202591" TargetMode="External"/><Relationship Id="rIdvgs1kt5fxzpeawnkghlgn" Type="http://schemas.openxmlformats.org/officeDocument/2006/relationships/hyperlink" Target="https://dalil.kg/document/59737"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_ig1qon6i7e2y7oz4-ia" Type="http://schemas.openxmlformats.org/officeDocument/2006/relationships/hyperlink" Target="https://dalil.kg/document/210696" TargetMode="External"/><Relationship Id="rIdaynwppjtk0trzx5yhe3-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2026-10-04T18:07:43.625Z</dcterms:created>
  <dcterms:modified xsi:type="dcterms:W3CDTF">2026-10-04T18:07:43.625Z</dcterms:modified>
</cp:coreProperties>
</file>

<file path=docProps/custom.xml><?xml version="1.0" encoding="utf-8"?>
<Properties xmlns="http://schemas.openxmlformats.org/officeDocument/2006/custom-properties" xmlns:vt="http://schemas.openxmlformats.org/officeDocument/2006/docPropsVTypes"/>
</file>