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 
 </w:t>
      </w:r>
      <w:hyperlink w:history="1" r:id="rIdmxijqszzdr9x_dfiaf7nh">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Аппарата Президента</w:t>
      </w:r>
    </w:p>
    <w:p>
      <w:pPr>
        <w:spacing w:after="6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УСТАВ</w:t>
      </w:r>
      <w:r>
        <w:rPr>
          <w:rFonts w:ascii="Arial" w:cs="Arial" w:eastAsia="Arial" w:hAnsi="Arial"/>
          <w:sz w:val="24"/>
          <w:szCs w:val="24"/>
        </w:rPr>
        <w:t xml:space="preserve">
 общественного фонда "Фонд развития духовной культуры "Ыйман"</w:t>
      </w:r>
    </w:p>
    <w:p>
      <w:pPr>
        <w:spacing w:after="24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Общественный фонд "Фонд развития духовной культуры "Ыйман", именуемый далее - Фонд, является юридическим лицом, преследующим социальные, благотворительные, культурные, образовательные и иные общественно-полезные цели некоммерческого характера.</w:t>
      </w:r>
    </w:p>
    <w:p>
      <w:pPr>
        <w:spacing w:after="120"/>
        <w:jc w:val="both"/>
      </w:pPr>
      <w:r>
        <w:rPr>
          <w:rFonts w:ascii="Arial" w:cs="Arial" w:eastAsia="Arial" w:hAnsi="Arial"/>
          <w:sz w:val="24"/>
          <w:szCs w:val="24"/>
        </w:rPr>
        <w:t xml:space="preserve">2. Правовое положение Фонда основывается на </w:t>
      </w:r>
      <w:hyperlink w:history="1" r:id="rIdepoiyy8or5jgu7aee-ft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регулируется Гражданским </w:t>
      </w:r>
      <w:hyperlink w:history="1" r:id="rIdil9x64vcfio_8xw6dhdi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wzw88qq0nya2x96c3f8v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некоммерческих организациях" и иными нормативными правовыми актами Кыргызской Республики, международными актами и договорами, признанными и ратифицированными Кыргызской Республикой, а также настоящим Уставом.</w:t>
      </w:r>
    </w:p>
    <w:p>
      <w:pPr>
        <w:spacing w:after="120"/>
        <w:jc w:val="both"/>
      </w:pPr>
      <w:r>
        <w:rPr>
          <w:rFonts w:ascii="Arial" w:cs="Arial" w:eastAsia="Arial" w:hAnsi="Arial"/>
          <w:sz w:val="24"/>
          <w:szCs w:val="24"/>
        </w:rPr>
        <w:t xml:space="preserve">3. Фонд осуществляет свою деятельность в тесном взаимодействии с государственными органами, юридическими и (или) физическими лицами Кыргызской Республики и иностранных государств.</w:t>
      </w:r>
    </w:p>
    <w:p>
      <w:pPr>
        <w:spacing w:after="120"/>
        <w:jc w:val="both"/>
      </w:pPr>
      <w:r>
        <w:rPr>
          <w:rFonts w:ascii="Arial" w:cs="Arial" w:eastAsia="Arial" w:hAnsi="Arial"/>
          <w:sz w:val="24"/>
          <w:szCs w:val="24"/>
        </w:rPr>
        <w:t xml:space="preserve">4. Деятельность Фонда основывается на принципах добровольности, самоуправления, законности, гласности и прозрачности.</w:t>
      </w:r>
    </w:p>
    <w:p>
      <w:pPr>
        <w:spacing w:after="120"/>
        <w:jc w:val="both"/>
      </w:pPr>
      <w:r>
        <w:rPr>
          <w:rFonts w:ascii="Arial" w:cs="Arial" w:eastAsia="Arial" w:hAnsi="Arial"/>
          <w:sz w:val="24"/>
          <w:szCs w:val="24"/>
        </w:rPr>
        <w:t xml:space="preserve">5. Полное наименование Фонда:</w:t>
      </w:r>
    </w:p>
    <w:p>
      <w:pPr>
        <w:spacing w:after="120"/>
        <w:jc w:val="both"/>
      </w:pPr>
      <w:r>
        <w:rPr>
          <w:rFonts w:ascii="Arial" w:cs="Arial" w:eastAsia="Arial" w:hAnsi="Arial"/>
          <w:sz w:val="24"/>
          <w:szCs w:val="24"/>
        </w:rPr>
        <w:t xml:space="preserve">- на государственном языке: "Ыйман" диний маданиятты онуктуруу фонду" коомдук фонду;</w:t>
      </w:r>
    </w:p>
    <w:p>
      <w:pPr>
        <w:spacing w:after="120"/>
        <w:jc w:val="both"/>
      </w:pPr>
      <w:r>
        <w:rPr>
          <w:rFonts w:ascii="Arial" w:cs="Arial" w:eastAsia="Arial" w:hAnsi="Arial"/>
          <w:sz w:val="24"/>
          <w:szCs w:val="24"/>
        </w:rPr>
        <w:t xml:space="preserve">- на официальном языке: общественный фонд "Фонд развития духовной культуры "Ыйман".</w:t>
      </w:r>
    </w:p>
    <w:p>
      <w:pPr>
        <w:spacing w:after="120"/>
        <w:jc w:val="both"/>
      </w:pPr>
      <w:r>
        <w:rPr>
          <w:rFonts w:ascii="Arial" w:cs="Arial" w:eastAsia="Arial" w:hAnsi="Arial"/>
          <w:sz w:val="24"/>
          <w:szCs w:val="24"/>
        </w:rPr>
        <w:t xml:space="preserve">Сокращенное наименование Фонда:</w:t>
      </w:r>
    </w:p>
    <w:p>
      <w:pPr>
        <w:spacing w:after="120"/>
        <w:jc w:val="both"/>
      </w:pPr>
      <w:r>
        <w:rPr>
          <w:rFonts w:ascii="Arial" w:cs="Arial" w:eastAsia="Arial" w:hAnsi="Arial"/>
          <w:sz w:val="24"/>
          <w:szCs w:val="24"/>
        </w:rPr>
        <w:t xml:space="preserve">- на государственном языке: "Ыйман" фонду;</w:t>
      </w:r>
    </w:p>
    <w:p>
      <w:pPr>
        <w:spacing w:after="120"/>
        <w:jc w:val="both"/>
      </w:pPr>
      <w:r>
        <w:rPr>
          <w:rFonts w:ascii="Arial" w:cs="Arial" w:eastAsia="Arial" w:hAnsi="Arial"/>
          <w:sz w:val="24"/>
          <w:szCs w:val="24"/>
        </w:rPr>
        <w:t xml:space="preserve">- на официальном языке: Фонд "Ыйман".</w:t>
      </w:r>
    </w:p>
    <w:p>
      <w:pPr>
        <w:spacing w:after="120"/>
        <w:jc w:val="both"/>
      </w:pPr>
      <w:r>
        <w:rPr>
          <w:rFonts w:ascii="Arial" w:cs="Arial" w:eastAsia="Arial" w:hAnsi="Arial"/>
          <w:sz w:val="24"/>
          <w:szCs w:val="24"/>
        </w:rPr>
        <w:t xml:space="preserve">6. Юридический адрес Фонда: Кыргызская Республика, город Бишкек, бульвар Эркиндик, 56.</w:t>
      </w:r>
    </w:p>
    <w:p>
      <w:pPr>
        <w:spacing w:after="120"/>
        <w:jc w:val="both"/>
      </w:pPr>
      <w:r>
        <w:rPr>
          <w:rFonts w:ascii="Arial" w:cs="Arial" w:eastAsia="Arial" w:hAnsi="Arial"/>
          <w:sz w:val="24"/>
          <w:szCs w:val="24"/>
        </w:rPr>
        <w:t xml:space="preserve">7. Фонд создан без ограничения срока деятельности, является юридическим лицом с момента его государственной регистрации в органах юстиции Кыргызской Республики.</w:t>
      </w:r>
    </w:p>
    <w:p>
      <w:pPr>
        <w:spacing w:after="120"/>
        <w:jc w:val="both"/>
      </w:pPr>
      <w:r>
        <w:rPr>
          <w:rFonts w:ascii="Arial" w:cs="Arial" w:eastAsia="Arial" w:hAnsi="Arial"/>
          <w:sz w:val="24"/>
          <w:szCs w:val="24"/>
        </w:rPr>
        <w:t xml:space="preserve">8. Фонд может от своего имени приобретать и осуществлять имущественные и неимущественные права, нести обязанности, быть истцом и ответчиком в суде.</w:t>
      </w:r>
    </w:p>
    <w:p>
      <w:pPr>
        <w:spacing w:after="120"/>
        <w:jc w:val="both"/>
      </w:pPr>
      <w:r>
        <w:rPr>
          <w:rFonts w:ascii="Arial" w:cs="Arial" w:eastAsia="Arial" w:hAnsi="Arial"/>
          <w:sz w:val="24"/>
          <w:szCs w:val="24"/>
        </w:rPr>
        <w:t xml:space="preserve">9. Фонд имеет самостоятельный баланс, печать, штампы, бланки и эмблему со своим наименованием, вправе в установленном порядке открывать счета в банках, в том числе в иностранной валюте, как в Кыргызской Республике, так и за рубежом.</w:t>
      </w:r>
    </w:p>
    <w:p>
      <w:pPr>
        <w:spacing w:after="240"/>
        <w:jc w:val="both"/>
      </w:pPr>
      <w:r>
        <w:rPr>
          <w:rFonts w:ascii="Arial" w:cs="Arial" w:eastAsia="Arial" w:hAnsi="Arial"/>
          <w:sz w:val="24"/>
          <w:szCs w:val="24"/>
        </w:rPr>
        <w:t xml:space="preserve">2. Цель, предмет деятельности и права Фонда</w:t>
      </w:r>
    </w:p>
    <w:p>
      <w:pPr>
        <w:spacing w:after="120"/>
        <w:jc w:val="both"/>
      </w:pPr>
      <w:r>
        <w:rPr>
          <w:rFonts w:ascii="Arial" w:cs="Arial" w:eastAsia="Arial" w:hAnsi="Arial"/>
          <w:sz w:val="24"/>
          <w:szCs w:val="24"/>
        </w:rPr>
        <w:t xml:space="preserve">10. Основной целью Фонда является развитие духовной и религиозной культуры, поддержка инициатив, направленных на повышение духовного и интеллектуального потенциала граждан, оказание содействия государству и гражданскому обществу в укреплении межконфессионального согласия, веротерпимости, выработке эффективных форм и методов противодействия проявлениям религиозного экстремизма.</w:t>
      </w:r>
    </w:p>
    <w:p>
      <w:pPr>
        <w:spacing w:after="120"/>
        <w:jc w:val="both"/>
      </w:pPr>
      <w:r>
        <w:rPr>
          <w:rFonts w:ascii="Arial" w:cs="Arial" w:eastAsia="Arial" w:hAnsi="Arial"/>
          <w:sz w:val="24"/>
          <w:szCs w:val="24"/>
        </w:rPr>
        <w:t xml:space="preserve">11. Предметом деятельности Фонда является:</w:t>
      </w:r>
    </w:p>
    <w:p>
      <w:pPr>
        <w:spacing w:after="120"/>
        <w:jc w:val="both"/>
      </w:pPr>
      <w:r>
        <w:rPr>
          <w:rFonts w:ascii="Arial" w:cs="Arial" w:eastAsia="Arial" w:hAnsi="Arial"/>
          <w:sz w:val="24"/>
          <w:szCs w:val="24"/>
        </w:rPr>
        <w:t xml:space="preserve">1) поддержка инициатив, направленных на повышение духовного и интеллектуального потенциала граждан, а также проектов, направленных на повышение уровня просвещенности, укрепление толерантности, веротерпимости и межконфессионального согласия;</w:t>
      </w:r>
    </w:p>
    <w:p>
      <w:pPr>
        <w:spacing w:after="120"/>
        <w:jc w:val="both"/>
      </w:pPr>
      <w:r>
        <w:rPr>
          <w:rFonts w:ascii="Arial" w:cs="Arial" w:eastAsia="Arial" w:hAnsi="Arial"/>
          <w:sz w:val="24"/>
          <w:szCs w:val="24"/>
        </w:rPr>
        <w:t xml:space="preserve">2) оказание поддержки священнослужителям в повышении своего образовательного уровня, получении светского, религиозного образования;</w:t>
      </w:r>
    </w:p>
    <w:p>
      <w:pPr>
        <w:spacing w:after="120"/>
        <w:jc w:val="both"/>
      </w:pPr>
      <w:r>
        <w:rPr>
          <w:rFonts w:ascii="Arial" w:cs="Arial" w:eastAsia="Arial" w:hAnsi="Arial"/>
          <w:sz w:val="24"/>
          <w:szCs w:val="24"/>
        </w:rPr>
        <w:t xml:space="preserve">3) просветительская деятельность среди граждан, в том числе молодежи, женщин и священнослужителей, по противодействию религиозному экстремизму и терроризму;</w:t>
      </w:r>
    </w:p>
    <w:p>
      <w:pPr>
        <w:spacing w:after="120"/>
        <w:jc w:val="both"/>
      </w:pPr>
      <w:r>
        <w:rPr>
          <w:rFonts w:ascii="Arial" w:cs="Arial" w:eastAsia="Arial" w:hAnsi="Arial"/>
          <w:sz w:val="24"/>
          <w:szCs w:val="24"/>
        </w:rPr>
        <w:t xml:space="preserve">4) оказание поддержки традиционным религиозным организациям в Кыргызской Республике;</w:t>
      </w:r>
    </w:p>
    <w:p>
      <w:pPr>
        <w:spacing w:after="120"/>
        <w:jc w:val="both"/>
      </w:pPr>
      <w:r>
        <w:rPr>
          <w:rFonts w:ascii="Arial" w:cs="Arial" w:eastAsia="Arial" w:hAnsi="Arial"/>
          <w:sz w:val="24"/>
          <w:szCs w:val="24"/>
        </w:rPr>
        <w:t xml:space="preserve">5) осуществление другой деятельности, не противоречащей законодательству Кыргызской Республики и настоящему Уставу.</w:t>
      </w:r>
    </w:p>
    <w:p>
      <w:pPr>
        <w:spacing w:after="120"/>
        <w:jc w:val="both"/>
      </w:pPr>
      <w:r>
        <w:rPr>
          <w:rFonts w:ascii="Arial" w:cs="Arial" w:eastAsia="Arial" w:hAnsi="Arial"/>
          <w:sz w:val="24"/>
          <w:szCs w:val="24"/>
        </w:rPr>
        <w:t xml:space="preserve">12. Для реализации целей и предмета деятельности Фонд имеет право в установленном законодательством порядке:</w:t>
      </w:r>
    </w:p>
    <w:p>
      <w:pPr>
        <w:spacing w:after="120"/>
        <w:jc w:val="both"/>
      </w:pPr>
      <w:r>
        <w:rPr>
          <w:rFonts w:ascii="Arial" w:cs="Arial" w:eastAsia="Arial" w:hAnsi="Arial"/>
          <w:sz w:val="24"/>
          <w:szCs w:val="24"/>
        </w:rPr>
        <w:t xml:space="preserve">1) проводить мероприятия по привлечению средств отечественных и иностранных инвесторов для финансирования уставной деятельности Фонда;</w:t>
      </w:r>
    </w:p>
    <w:p>
      <w:pPr>
        <w:spacing w:after="120"/>
        <w:jc w:val="both"/>
      </w:pPr>
      <w:r>
        <w:rPr>
          <w:rFonts w:ascii="Arial" w:cs="Arial" w:eastAsia="Arial" w:hAnsi="Arial"/>
          <w:sz w:val="24"/>
          <w:szCs w:val="24"/>
        </w:rPr>
        <w:t xml:space="preserve">2) финансировать мероприятия, указанные в пункте 11 настоящего Устава;</w:t>
      </w:r>
    </w:p>
    <w:p>
      <w:pPr>
        <w:spacing w:after="120"/>
        <w:jc w:val="both"/>
      </w:pPr>
      <w:r>
        <w:rPr>
          <w:rFonts w:ascii="Arial" w:cs="Arial" w:eastAsia="Arial" w:hAnsi="Arial"/>
          <w:sz w:val="24"/>
          <w:szCs w:val="24"/>
        </w:rPr>
        <w:t xml:space="preserve">3) выделять гранты;</w:t>
      </w:r>
    </w:p>
    <w:p>
      <w:pPr>
        <w:spacing w:after="120"/>
        <w:jc w:val="both"/>
      </w:pPr>
      <w:r>
        <w:rPr>
          <w:rFonts w:ascii="Arial" w:cs="Arial" w:eastAsia="Arial" w:hAnsi="Arial"/>
          <w:sz w:val="24"/>
          <w:szCs w:val="24"/>
        </w:rPr>
        <w:t xml:space="preserve">4) поддерживать прямые международные связи, заключать соглашения с иностранными организациями;</w:t>
      </w:r>
    </w:p>
    <w:p>
      <w:pPr>
        <w:spacing w:after="120"/>
        <w:jc w:val="both"/>
      </w:pPr>
      <w:r>
        <w:rPr>
          <w:rFonts w:ascii="Arial" w:cs="Arial" w:eastAsia="Arial" w:hAnsi="Arial"/>
          <w:sz w:val="24"/>
          <w:szCs w:val="24"/>
        </w:rPr>
        <w:t xml:space="preserve">5) учреждать средства массовой информации, распространять информацию о своей деятельности;</w:t>
      </w:r>
    </w:p>
    <w:p>
      <w:pPr>
        <w:spacing w:after="120"/>
        <w:jc w:val="both"/>
      </w:pPr>
      <w:r>
        <w:rPr>
          <w:rFonts w:ascii="Arial" w:cs="Arial" w:eastAsia="Arial" w:hAnsi="Arial"/>
          <w:sz w:val="24"/>
          <w:szCs w:val="24"/>
        </w:rPr>
        <w:t xml:space="preserve">6) заключать договоры, приобретать и арендовать имущество, вступать в иные гражданско-правовые отношения с юридическими и физическими лицами, осуществлять внешнеэкономическую деятельность;</w:t>
      </w:r>
    </w:p>
    <w:p>
      <w:pPr>
        <w:spacing w:after="120"/>
        <w:jc w:val="both"/>
      </w:pPr>
      <w:r>
        <w:rPr>
          <w:rFonts w:ascii="Arial" w:cs="Arial" w:eastAsia="Arial" w:hAnsi="Arial"/>
          <w:sz w:val="24"/>
          <w:szCs w:val="24"/>
        </w:rPr>
        <w:t xml:space="preserve">7) иметь в собственности земельные участки, здания, строения, жилищный фонд, транспорт, оборудование, инвентарь, денежные средства, акции, другие ценные бумаги, а также иное движимое и недвижимое имущество, необходимое для материального обеспечения деятельности Фонда;</w:t>
      </w:r>
    </w:p>
    <w:p>
      <w:pPr>
        <w:spacing w:after="120"/>
        <w:jc w:val="both"/>
      </w:pPr>
      <w:r>
        <w:rPr>
          <w:rFonts w:ascii="Arial" w:cs="Arial" w:eastAsia="Arial" w:hAnsi="Arial"/>
          <w:sz w:val="24"/>
          <w:szCs w:val="24"/>
        </w:rPr>
        <w:t xml:space="preserve">8) осуществлять предпринимательскую деятельность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9) выступать с инициативами по различным вопросам общественной жизни и вносить соответствующие предложения в государственные органы Кыргызской Республики;</w:t>
      </w:r>
    </w:p>
    <w:p>
      <w:pPr>
        <w:spacing w:after="120"/>
        <w:jc w:val="both"/>
      </w:pPr>
      <w:r>
        <w:rPr>
          <w:rFonts w:ascii="Arial" w:cs="Arial" w:eastAsia="Arial" w:hAnsi="Arial"/>
          <w:sz w:val="24"/>
          <w:szCs w:val="24"/>
        </w:rPr>
        <w:t xml:space="preserve">10) запрашивать и получать в установленном законом порядке необходимые для его работы материалы от государственных органов, организаций гражданского общества;</w:t>
      </w:r>
    </w:p>
    <w:p>
      <w:pPr>
        <w:spacing w:after="120"/>
        <w:jc w:val="both"/>
      </w:pPr>
      <w:r>
        <w:rPr>
          <w:rFonts w:ascii="Arial" w:cs="Arial" w:eastAsia="Arial" w:hAnsi="Arial"/>
          <w:sz w:val="24"/>
          <w:szCs w:val="24"/>
        </w:rPr>
        <w:t xml:space="preserve">11) иметь другие права, предусмотренные законодательством Кыргызской Республики.</w:t>
      </w:r>
    </w:p>
    <w:p>
      <w:pPr>
        <w:spacing w:after="240"/>
        <w:jc w:val="both"/>
      </w:pPr>
      <w:r>
        <w:rPr>
          <w:rFonts w:ascii="Arial" w:cs="Arial" w:eastAsia="Arial" w:hAnsi="Arial"/>
          <w:sz w:val="24"/>
          <w:szCs w:val="24"/>
        </w:rPr>
        <w:t xml:space="preserve">3. Имущество и средства Фонда</w:t>
      </w:r>
    </w:p>
    <w:p>
      <w:pPr>
        <w:spacing w:after="120"/>
        <w:jc w:val="both"/>
      </w:pPr>
      <w:r>
        <w:rPr>
          <w:rFonts w:ascii="Arial" w:cs="Arial" w:eastAsia="Arial" w:hAnsi="Arial"/>
          <w:sz w:val="24"/>
          <w:szCs w:val="24"/>
        </w:rPr>
        <w:t xml:space="preserve">13. Источниками формирования имущества Фонда в денежной и иных формах являются:</w:t>
      </w:r>
    </w:p>
    <w:p>
      <w:pPr>
        <w:spacing w:after="120"/>
        <w:jc w:val="both"/>
      </w:pPr>
      <w:r>
        <w:rPr>
          <w:rFonts w:ascii="Arial" w:cs="Arial" w:eastAsia="Arial" w:hAnsi="Arial"/>
          <w:sz w:val="24"/>
          <w:szCs w:val="24"/>
        </w:rPr>
        <w:t xml:space="preserve">1) добровольные взносы и пожертвования от физических и юридических лиц Кыргызской Республики, а также других иностранных государств;</w:t>
      </w:r>
    </w:p>
    <w:p>
      <w:pPr>
        <w:spacing w:after="120"/>
        <w:jc w:val="both"/>
      </w:pPr>
      <w:r>
        <w:rPr>
          <w:rFonts w:ascii="Arial" w:cs="Arial" w:eastAsia="Arial" w:hAnsi="Arial"/>
          <w:sz w:val="24"/>
          <w:szCs w:val="24"/>
        </w:rPr>
        <w:t xml:space="preserve">2) поступления от предпринимательской деятельности;</w:t>
      </w:r>
    </w:p>
    <w:p>
      <w:pPr>
        <w:spacing w:after="120"/>
        <w:jc w:val="both"/>
      </w:pPr>
      <w:r>
        <w:rPr>
          <w:rFonts w:ascii="Arial" w:cs="Arial" w:eastAsia="Arial" w:hAnsi="Arial"/>
          <w:sz w:val="24"/>
          <w:szCs w:val="24"/>
        </w:rPr>
        <w:t xml:space="preserve">3) другие, не запрещенные законом, поступления.</w:t>
      </w:r>
    </w:p>
    <w:p>
      <w:pPr>
        <w:spacing w:after="120"/>
        <w:jc w:val="both"/>
      </w:pPr>
      <w:r>
        <w:rPr>
          <w:rFonts w:ascii="Arial" w:cs="Arial" w:eastAsia="Arial" w:hAnsi="Arial"/>
          <w:sz w:val="24"/>
          <w:szCs w:val="24"/>
        </w:rPr>
        <w:t xml:space="preserve">14. Фонд использует имущество для целей, определенных настоящим Уставом.</w:t>
      </w:r>
    </w:p>
    <w:p>
      <w:pPr>
        <w:spacing w:after="120"/>
        <w:jc w:val="both"/>
      </w:pPr>
      <w:r>
        <w:rPr>
          <w:rFonts w:ascii="Arial" w:cs="Arial" w:eastAsia="Arial" w:hAnsi="Arial"/>
          <w:sz w:val="24"/>
          <w:szCs w:val="24"/>
        </w:rPr>
        <w:t xml:space="preserve">15. Полученная Фондом прибыль должна использоваться только для достижения уставной цели.</w:t>
      </w:r>
    </w:p>
    <w:p>
      <w:pPr>
        <w:spacing w:after="120"/>
        <w:jc w:val="both"/>
      </w:pPr>
      <w:r>
        <w:rPr>
          <w:rFonts w:ascii="Arial" w:cs="Arial" w:eastAsia="Arial" w:hAnsi="Arial"/>
          <w:sz w:val="24"/>
          <w:szCs w:val="24"/>
        </w:rPr>
        <w:t xml:space="preserve">16. Учет денежных средств Фонда ведется отдельно от основной сметы по бюджетным средствам, предоставленным в пользование.</w:t>
      </w:r>
    </w:p>
    <w:p>
      <w:pPr>
        <w:spacing w:after="120"/>
        <w:jc w:val="both"/>
      </w:pPr>
      <w:r>
        <w:rPr>
          <w:rFonts w:ascii="Arial" w:cs="Arial" w:eastAsia="Arial" w:hAnsi="Arial"/>
          <w:sz w:val="24"/>
          <w:szCs w:val="24"/>
        </w:rPr>
        <w:t xml:space="preserve">17. Председатель правления Фонда является распорядителем средств Фонда в пределах суммы, определенной настоящим Уставом.</w:t>
      </w:r>
    </w:p>
    <w:p>
      <w:pPr>
        <w:spacing w:after="240"/>
        <w:jc w:val="both"/>
      </w:pPr>
      <w:r>
        <w:rPr>
          <w:rFonts w:ascii="Arial" w:cs="Arial" w:eastAsia="Arial" w:hAnsi="Arial"/>
          <w:sz w:val="24"/>
          <w:szCs w:val="24"/>
        </w:rPr>
        <w:t xml:space="preserve">4. Управление Фонда</w:t>
      </w:r>
    </w:p>
    <w:p>
      <w:pPr>
        <w:spacing w:after="120"/>
        <w:jc w:val="both"/>
      </w:pPr>
      <w:r>
        <w:rPr>
          <w:rFonts w:ascii="Arial" w:cs="Arial" w:eastAsia="Arial" w:hAnsi="Arial"/>
          <w:sz w:val="24"/>
          <w:szCs w:val="24"/>
        </w:rPr>
        <w:t xml:space="preserve">18. Высшим органом управления Фонда является его учредитель.</w:t>
      </w:r>
    </w:p>
    <w:p>
      <w:pPr>
        <w:spacing w:after="120"/>
        <w:jc w:val="both"/>
      </w:pPr>
      <w:r>
        <w:rPr>
          <w:rFonts w:ascii="Arial" w:cs="Arial" w:eastAsia="Arial" w:hAnsi="Arial"/>
          <w:sz w:val="24"/>
          <w:szCs w:val="24"/>
        </w:rPr>
        <w:t xml:space="preserve">19. Учредитель вправе принять к своему рассмотрению любой вопрос, связанный с деятельностью Фонда, представлять интересы Фонда в кыргызских, зарубежных и международных организациях.</w:t>
      </w:r>
    </w:p>
    <w:p>
      <w:pPr>
        <w:spacing w:after="120"/>
        <w:jc w:val="both"/>
      </w:pPr>
      <w:r>
        <w:rPr>
          <w:rFonts w:ascii="Arial" w:cs="Arial" w:eastAsia="Arial" w:hAnsi="Arial"/>
          <w:sz w:val="24"/>
          <w:szCs w:val="24"/>
        </w:rPr>
        <w:t xml:space="preserve">20. К компетенции учредителя Фонда относится решение следующих вопросов:</w:t>
      </w:r>
    </w:p>
    <w:p>
      <w:pPr>
        <w:spacing w:after="120"/>
        <w:jc w:val="both"/>
      </w:pPr>
      <w:r>
        <w:rPr>
          <w:rFonts w:ascii="Arial" w:cs="Arial" w:eastAsia="Arial" w:hAnsi="Arial"/>
          <w:sz w:val="24"/>
          <w:szCs w:val="24"/>
        </w:rPr>
        <w:t xml:space="preserve">1) утверждение Устава Фонда;</w:t>
      </w:r>
    </w:p>
    <w:p>
      <w:pPr>
        <w:spacing w:after="120"/>
        <w:jc w:val="both"/>
      </w:pPr>
      <w:r>
        <w:rPr>
          <w:rFonts w:ascii="Arial" w:cs="Arial" w:eastAsia="Arial" w:hAnsi="Arial"/>
          <w:sz w:val="24"/>
          <w:szCs w:val="24"/>
        </w:rPr>
        <w:t xml:space="preserve">2) внесение изменений в Устав Фонда;</w:t>
      </w:r>
    </w:p>
    <w:p>
      <w:pPr>
        <w:spacing w:after="120"/>
        <w:jc w:val="both"/>
      </w:pPr>
      <w:r>
        <w:rPr>
          <w:rFonts w:ascii="Arial" w:cs="Arial" w:eastAsia="Arial" w:hAnsi="Arial"/>
          <w:sz w:val="24"/>
          <w:szCs w:val="24"/>
        </w:rPr>
        <w:t xml:space="preserve">3) формирование и отзыв членов наблюдательного совета;</w:t>
      </w:r>
    </w:p>
    <w:p>
      <w:pPr>
        <w:spacing w:after="120"/>
        <w:jc w:val="both"/>
      </w:pPr>
      <w:r>
        <w:rPr>
          <w:rFonts w:ascii="Arial" w:cs="Arial" w:eastAsia="Arial" w:hAnsi="Arial"/>
          <w:sz w:val="24"/>
          <w:szCs w:val="24"/>
        </w:rPr>
        <w:t xml:space="preserve">4) определение приоритетных направлений деятельности и перспективных планов работы Фонда;</w:t>
      </w:r>
    </w:p>
    <w:p>
      <w:pPr>
        <w:spacing w:after="120"/>
        <w:jc w:val="both"/>
      </w:pPr>
      <w:r>
        <w:rPr>
          <w:rFonts w:ascii="Arial" w:cs="Arial" w:eastAsia="Arial" w:hAnsi="Arial"/>
          <w:sz w:val="24"/>
          <w:szCs w:val="24"/>
        </w:rPr>
        <w:t xml:space="preserve">5) принятие в пределах, установленных законодательными актами, решения об участии Фонда в создании или деятельности других юридических лиц, а также своих филиалов и представительств;</w:t>
      </w:r>
    </w:p>
    <w:p>
      <w:pPr>
        <w:spacing w:after="120"/>
        <w:jc w:val="both"/>
      </w:pPr>
      <w:r>
        <w:rPr>
          <w:rFonts w:ascii="Arial" w:cs="Arial" w:eastAsia="Arial" w:hAnsi="Arial"/>
          <w:sz w:val="24"/>
          <w:szCs w:val="24"/>
        </w:rPr>
        <w:t xml:space="preserve">6) право наложения вето на любое решение наблюдательного совета и правления;</w:t>
      </w:r>
    </w:p>
    <w:p>
      <w:pPr>
        <w:spacing w:after="120"/>
        <w:jc w:val="both"/>
      </w:pPr>
      <w:r>
        <w:rPr>
          <w:rFonts w:ascii="Arial" w:cs="Arial" w:eastAsia="Arial" w:hAnsi="Arial"/>
          <w:sz w:val="24"/>
          <w:szCs w:val="24"/>
        </w:rPr>
        <w:t xml:space="preserve">7) принятие решения о ревизии деятельности правления Фонда;</w:t>
      </w:r>
    </w:p>
    <w:p>
      <w:pPr>
        <w:spacing w:after="120"/>
        <w:jc w:val="both"/>
      </w:pPr>
      <w:r>
        <w:rPr>
          <w:rFonts w:ascii="Arial" w:cs="Arial" w:eastAsia="Arial" w:hAnsi="Arial"/>
          <w:sz w:val="24"/>
          <w:szCs w:val="24"/>
        </w:rPr>
        <w:t xml:space="preserve">8) принятие решения о реорганизации Фонда;</w:t>
      </w:r>
    </w:p>
    <w:p>
      <w:pPr>
        <w:spacing w:after="120"/>
        <w:jc w:val="both"/>
      </w:pPr>
      <w:r>
        <w:rPr>
          <w:rFonts w:ascii="Arial" w:cs="Arial" w:eastAsia="Arial" w:hAnsi="Arial"/>
          <w:sz w:val="24"/>
          <w:szCs w:val="24"/>
        </w:rPr>
        <w:t xml:space="preserve">9) право образования попечительского совета;</w:t>
      </w:r>
    </w:p>
    <w:p>
      <w:pPr>
        <w:spacing w:after="120"/>
        <w:jc w:val="both"/>
      </w:pPr>
      <w:r>
        <w:rPr>
          <w:rFonts w:ascii="Arial" w:cs="Arial" w:eastAsia="Arial" w:hAnsi="Arial"/>
          <w:sz w:val="24"/>
          <w:szCs w:val="24"/>
        </w:rPr>
        <w:t xml:space="preserve">10) решение иных вопросов, касающихся деятельности Фонда.</w:t>
      </w:r>
    </w:p>
    <w:p>
      <w:pPr>
        <w:spacing w:after="120"/>
        <w:jc w:val="both"/>
      </w:pPr>
      <w:r>
        <w:rPr>
          <w:rFonts w:ascii="Arial" w:cs="Arial" w:eastAsia="Arial" w:hAnsi="Arial"/>
          <w:sz w:val="24"/>
          <w:szCs w:val="24"/>
        </w:rPr>
        <w:t xml:space="preserve">21. Решения учредителя обязательны для исполнения всеми органами управления и работниками Фонда.</w:t>
      </w:r>
    </w:p>
    <w:p>
      <w:pPr>
        <w:spacing w:after="120"/>
        <w:jc w:val="both"/>
      </w:pPr>
      <w:r>
        <w:rPr>
          <w:rFonts w:ascii="Arial" w:cs="Arial" w:eastAsia="Arial" w:hAnsi="Arial"/>
          <w:sz w:val="24"/>
          <w:szCs w:val="24"/>
        </w:rPr>
        <w:t xml:space="preserve">22. Фонд имеет наблюдательный совет, осуществляющий надзор за деятельностью Фонда, соблюдением Фондом законодательства и Устава.</w:t>
      </w:r>
    </w:p>
    <w:p>
      <w:pPr>
        <w:spacing w:after="120"/>
        <w:jc w:val="both"/>
      </w:pPr>
      <w:r>
        <w:rPr>
          <w:rFonts w:ascii="Arial" w:cs="Arial" w:eastAsia="Arial" w:hAnsi="Arial"/>
          <w:sz w:val="24"/>
          <w:szCs w:val="24"/>
        </w:rPr>
        <w:t xml:space="preserve">Наблюдательный совет Фонда осуществляет свою деятельность на общественных началах. Состав наблюдательного совета формируется учредителем в количестве не менее четырех человек во главе с председателем наблюдательного совета сроком на три года. Председатель наблюдательного совета назначается учредителем. Председатель, члены наблюдательного совета отзываются по решению учредителя.</w:t>
      </w:r>
    </w:p>
    <w:p>
      <w:pPr>
        <w:spacing w:after="120"/>
        <w:jc w:val="both"/>
      </w:pPr>
      <w:r>
        <w:rPr>
          <w:rFonts w:ascii="Arial" w:cs="Arial" w:eastAsia="Arial" w:hAnsi="Arial"/>
          <w:sz w:val="24"/>
          <w:szCs w:val="24"/>
        </w:rPr>
        <w:t xml:space="preserve">Заседание наблюдательного совета созывается председателем наблюдательного совета или по инициативе трех или более его членов.</w:t>
      </w:r>
    </w:p>
    <w:p>
      <w:pPr>
        <w:spacing w:after="120"/>
        <w:jc w:val="both"/>
      </w:pPr>
      <w:r>
        <w:rPr>
          <w:rFonts w:ascii="Arial" w:cs="Arial" w:eastAsia="Arial" w:hAnsi="Arial"/>
          <w:sz w:val="24"/>
          <w:szCs w:val="24"/>
        </w:rPr>
        <w:t xml:space="preserve">Заседание наблюдательного совета имеет кворум, если половина его членов присутствует на заседании. Решение наблюдательного совета принимается простым большинством голосов от числа присутствующих на заседании членов. При равенстве голосов голос председателя наблюдательного совета является решающим. Каждый член наблюдательного совета обладает одним голосом. Член наблюдательного совета не вправе передавать свой голос кому-либо.</w:t>
      </w:r>
    </w:p>
    <w:p>
      <w:pPr>
        <w:spacing w:after="120"/>
        <w:jc w:val="both"/>
      </w:pPr>
      <w:r>
        <w:rPr>
          <w:rFonts w:ascii="Arial" w:cs="Arial" w:eastAsia="Arial" w:hAnsi="Arial"/>
          <w:sz w:val="24"/>
          <w:szCs w:val="24"/>
        </w:rPr>
        <w:t xml:space="preserve">Решения наблюдательного совета незамедлительно направляются учредителю и вступают в силу по истечении семи дней, если учредителем не наложено вето на данное решение.</w:t>
      </w:r>
    </w:p>
    <w:p>
      <w:pPr>
        <w:spacing w:after="120"/>
        <w:jc w:val="both"/>
      </w:pPr>
      <w:r>
        <w:rPr>
          <w:rFonts w:ascii="Arial" w:cs="Arial" w:eastAsia="Arial" w:hAnsi="Arial"/>
          <w:sz w:val="24"/>
          <w:szCs w:val="24"/>
        </w:rPr>
        <w:t xml:space="preserve">23. В компетенцию наблюдательного совета входят:</w:t>
      </w:r>
    </w:p>
    <w:p>
      <w:pPr>
        <w:spacing w:after="120"/>
        <w:jc w:val="both"/>
      </w:pPr>
      <w:r>
        <w:rPr>
          <w:rFonts w:ascii="Arial" w:cs="Arial" w:eastAsia="Arial" w:hAnsi="Arial"/>
          <w:sz w:val="24"/>
          <w:szCs w:val="24"/>
        </w:rPr>
        <w:t xml:space="preserve">1) надзор за деятельностью Фонда;</w:t>
      </w:r>
    </w:p>
    <w:p>
      <w:pPr>
        <w:spacing w:after="120"/>
        <w:jc w:val="both"/>
      </w:pPr>
      <w:r>
        <w:rPr>
          <w:rFonts w:ascii="Arial" w:cs="Arial" w:eastAsia="Arial" w:hAnsi="Arial"/>
          <w:sz w:val="24"/>
          <w:szCs w:val="24"/>
        </w:rPr>
        <w:t xml:space="preserve">2) назначение и отзыв председателя и членов правления;</w:t>
      </w:r>
    </w:p>
    <w:p>
      <w:pPr>
        <w:spacing w:after="120"/>
        <w:jc w:val="both"/>
      </w:pPr>
      <w:r>
        <w:rPr>
          <w:rFonts w:ascii="Arial" w:cs="Arial" w:eastAsia="Arial" w:hAnsi="Arial"/>
          <w:sz w:val="24"/>
          <w:szCs w:val="24"/>
        </w:rPr>
        <w:t xml:space="preserve">3) утверждение сделок, в которых предполагается конфликт интересов;</w:t>
      </w:r>
    </w:p>
    <w:p>
      <w:pPr>
        <w:spacing w:after="120"/>
        <w:jc w:val="both"/>
      </w:pPr>
      <w:r>
        <w:rPr>
          <w:rFonts w:ascii="Arial" w:cs="Arial" w:eastAsia="Arial" w:hAnsi="Arial"/>
          <w:sz w:val="24"/>
          <w:szCs w:val="24"/>
        </w:rPr>
        <w:t xml:space="preserve">4) внесение предложения учредителю Фонда о реорганизации Фонда;</w:t>
      </w:r>
    </w:p>
    <w:p>
      <w:pPr>
        <w:spacing w:after="120"/>
        <w:jc w:val="both"/>
      </w:pPr>
      <w:r>
        <w:rPr>
          <w:rFonts w:ascii="Arial" w:cs="Arial" w:eastAsia="Arial" w:hAnsi="Arial"/>
          <w:sz w:val="24"/>
          <w:szCs w:val="24"/>
        </w:rPr>
        <w:t xml:space="preserve">5) утверждение решений правления Фонда о заключении сделок на сумму, превышающую 2,5 млн. сомов, а также с отдельными видами имущества Фонда, определяемыми наблюдательным советом;</w:t>
      </w:r>
    </w:p>
    <w:p>
      <w:pPr>
        <w:spacing w:after="120"/>
        <w:jc w:val="both"/>
      </w:pPr>
      <w:r>
        <w:rPr>
          <w:rFonts w:ascii="Arial" w:cs="Arial" w:eastAsia="Arial" w:hAnsi="Arial"/>
          <w:sz w:val="24"/>
          <w:szCs w:val="24"/>
        </w:rPr>
        <w:t xml:space="preserve">6) утверждение годового отчета о деятельности Фонда, подготовленного правлением Фонда. Отклонение годового отчета о деятельности Фонда, подготовленного правлением, является основанием для роспуска правления Фонда;</w:t>
      </w:r>
    </w:p>
    <w:p>
      <w:pPr>
        <w:spacing w:after="120"/>
        <w:jc w:val="both"/>
      </w:pPr>
      <w:r>
        <w:rPr>
          <w:rFonts w:ascii="Arial" w:cs="Arial" w:eastAsia="Arial" w:hAnsi="Arial"/>
          <w:sz w:val="24"/>
          <w:szCs w:val="24"/>
        </w:rPr>
        <w:t xml:space="preserve">7) утверждение бюджета и сметы Фонда, подготовленных правлением;</w:t>
      </w:r>
    </w:p>
    <w:p>
      <w:pPr>
        <w:spacing w:after="120"/>
        <w:jc w:val="both"/>
      </w:pPr>
      <w:r>
        <w:rPr>
          <w:rFonts w:ascii="Arial" w:cs="Arial" w:eastAsia="Arial" w:hAnsi="Arial"/>
          <w:sz w:val="24"/>
          <w:szCs w:val="24"/>
        </w:rPr>
        <w:t xml:space="preserve">8) представление интересов Фонда в тех случаях, когда правление не имеет возможности представлять интересы Фонда по объективным причинам.</w:t>
      </w:r>
    </w:p>
    <w:p>
      <w:pPr>
        <w:spacing w:after="120"/>
        <w:jc w:val="both"/>
      </w:pPr>
      <w:r>
        <w:rPr>
          <w:rFonts w:ascii="Arial" w:cs="Arial" w:eastAsia="Arial" w:hAnsi="Arial"/>
          <w:sz w:val="24"/>
          <w:szCs w:val="24"/>
        </w:rPr>
        <w:t xml:space="preserve">24. Наблюдательным совет Фонда имеет право проверять все документы Фонда и проводить аудиторскую проверку, контролировать наличие имущества и соответствие деятельности Фонда настоящему Уставу и действующему законодательству Кыргызской Республики. Член наблюдательного совета имеет право требовать от правления предоставления информации относительно деятельности Фонда. Наблюдательный совет Фонда имеет право требовать от правления представления любой информации о деятельности Фонда, в том числе отчета о деятельности и балансового отчета.</w:t>
      </w:r>
    </w:p>
    <w:p>
      <w:pPr>
        <w:spacing w:after="120"/>
        <w:jc w:val="both"/>
      </w:pPr>
      <w:r>
        <w:rPr>
          <w:rFonts w:ascii="Arial" w:cs="Arial" w:eastAsia="Arial" w:hAnsi="Arial"/>
          <w:sz w:val="24"/>
          <w:szCs w:val="24"/>
        </w:rPr>
        <w:t xml:space="preserve">Наблюдательный совет Фонда вправе привлекать аудиторские организации для осуществления ревизии деятельности Фонда.</w:t>
      </w:r>
    </w:p>
    <w:p>
      <w:pPr>
        <w:spacing w:after="120"/>
        <w:jc w:val="both"/>
      </w:pPr>
      <w:r>
        <w:rPr>
          <w:rFonts w:ascii="Arial" w:cs="Arial" w:eastAsia="Arial" w:hAnsi="Arial"/>
          <w:sz w:val="24"/>
          <w:szCs w:val="24"/>
        </w:rPr>
        <w:t xml:space="preserve">25. Председатель и члены правления Фонда, в количестве не менее трех человек, назначаются сроком на три года. В случае наложения учредителем вето на решение о формировании состава правления состав правления утверждается учредителем. Назначение и отзыв председателя и членов правления производится по решению наблюдательного совета по согласованию с учредителем.</w:t>
      </w:r>
    </w:p>
    <w:p>
      <w:pPr>
        <w:spacing w:after="120"/>
        <w:jc w:val="both"/>
      </w:pPr>
      <w:r>
        <w:rPr>
          <w:rFonts w:ascii="Arial" w:cs="Arial" w:eastAsia="Arial" w:hAnsi="Arial"/>
          <w:sz w:val="24"/>
          <w:szCs w:val="24"/>
        </w:rPr>
        <w:t xml:space="preserve">Все члены правления, кроме председателя правления, осуществляют свою деятельность на общественных началах. По представлению председателя правления, по согласованию с наблюдательным советом, могут заключаться трудовые договора с членами правления с выплатой денежного вознаграждения за выполнение отдельных временных проектов.</w:t>
      </w:r>
    </w:p>
    <w:p>
      <w:pPr>
        <w:spacing w:after="120"/>
        <w:jc w:val="both"/>
      </w:pPr>
      <w:r>
        <w:rPr>
          <w:rFonts w:ascii="Arial" w:cs="Arial" w:eastAsia="Arial" w:hAnsi="Arial"/>
          <w:sz w:val="24"/>
          <w:szCs w:val="24"/>
        </w:rPr>
        <w:t xml:space="preserve">26. К компетенции правления относятся:</w:t>
      </w:r>
    </w:p>
    <w:p>
      <w:pPr>
        <w:spacing w:after="120"/>
        <w:jc w:val="both"/>
      </w:pPr>
      <w:r>
        <w:rPr>
          <w:rFonts w:ascii="Arial" w:cs="Arial" w:eastAsia="Arial" w:hAnsi="Arial"/>
          <w:sz w:val="24"/>
          <w:szCs w:val="24"/>
        </w:rPr>
        <w:t xml:space="preserve">1) осуществление деятельности Фонда в соответствии с его уставными целями, решениями учредителя и наблюдательного совета Фонда;</w:t>
      </w:r>
    </w:p>
    <w:p>
      <w:pPr>
        <w:spacing w:after="120"/>
        <w:jc w:val="both"/>
      </w:pPr>
      <w:r>
        <w:rPr>
          <w:rFonts w:ascii="Arial" w:cs="Arial" w:eastAsia="Arial" w:hAnsi="Arial"/>
          <w:sz w:val="24"/>
          <w:szCs w:val="24"/>
        </w:rPr>
        <w:t xml:space="preserve">2) решение организационных вопросов функционирования Фонда и утверждение соответствующих документов;</w:t>
      </w:r>
    </w:p>
    <w:p>
      <w:pPr>
        <w:spacing w:after="120"/>
        <w:jc w:val="both"/>
      </w:pPr>
      <w:r>
        <w:rPr>
          <w:rFonts w:ascii="Arial" w:cs="Arial" w:eastAsia="Arial" w:hAnsi="Arial"/>
          <w:sz w:val="24"/>
          <w:szCs w:val="24"/>
        </w:rPr>
        <w:t xml:space="preserve">3) принятие решений о заключении сделок на сумму, превышающую 20 тыс. сомов;</w:t>
      </w:r>
    </w:p>
    <w:p>
      <w:pPr>
        <w:spacing w:after="120"/>
        <w:jc w:val="both"/>
      </w:pPr>
      <w:r>
        <w:rPr>
          <w:rFonts w:ascii="Arial" w:cs="Arial" w:eastAsia="Arial" w:hAnsi="Arial"/>
          <w:sz w:val="24"/>
          <w:szCs w:val="24"/>
        </w:rPr>
        <w:t xml:space="preserve">4) утверждение структуры и штатного расписания Фонда.</w:t>
      </w:r>
    </w:p>
    <w:p>
      <w:pPr>
        <w:spacing w:after="120"/>
        <w:jc w:val="both"/>
      </w:pPr>
      <w:r>
        <w:rPr>
          <w:rFonts w:ascii="Arial" w:cs="Arial" w:eastAsia="Arial" w:hAnsi="Arial"/>
          <w:sz w:val="24"/>
          <w:szCs w:val="24"/>
        </w:rPr>
        <w:t xml:space="preserve">27. Заседания правления проводятся по мере необходимости и правомочны, если на них присутствует большинство его членов, один из которых является председателем. Решения правления принимаются простым большинством голосов от числа присутствующих на заседании членов. Каждый член правления обладает одним голосом. При равенстве голосов голос председателя правления Фонда является решающим. Член правления не вправе передавать свой голос кому-либо из членов правления, а также третьим лицам.</w:t>
      </w:r>
    </w:p>
    <w:p>
      <w:pPr>
        <w:spacing w:after="120"/>
        <w:jc w:val="both"/>
      </w:pPr>
      <w:r>
        <w:rPr>
          <w:rFonts w:ascii="Arial" w:cs="Arial" w:eastAsia="Arial" w:hAnsi="Arial"/>
          <w:sz w:val="24"/>
          <w:szCs w:val="24"/>
        </w:rPr>
        <w:t xml:space="preserve">28. В процессе управления Фондом правление выполняет законные распоряжения наблюдательного совета Фонда.</w:t>
      </w:r>
    </w:p>
    <w:p>
      <w:pPr>
        <w:spacing w:after="120"/>
        <w:jc w:val="both"/>
      </w:pPr>
      <w:r>
        <w:rPr>
          <w:rFonts w:ascii="Arial" w:cs="Arial" w:eastAsia="Arial" w:hAnsi="Arial"/>
          <w:sz w:val="24"/>
          <w:szCs w:val="24"/>
        </w:rPr>
        <w:t xml:space="preserve">29. Правление Фонда представляет письменный отчет об уставной и финансовой деятельности Фонда на рассмотрение наблюдательного совета, как минимум, каждые шесть месяцев, если Фонд осуществляет производственную и иную хозяйственную деятельность, и ежегодно, если Фонд не осуществляет такой деятельности. Правление представляет любую информацию членам наблюдательного совета, учредителю по их требованию относительно управления Фондом и представляет отчеты о его деятельности. Правление немедленно уведомляет наблюдательный совет Фонда о любой угрозе материальному и финансовому положению Фонда или о других обстоятельствах, которые могут создать такую угрозу.</w:t>
      </w:r>
    </w:p>
    <w:p>
      <w:pPr>
        <w:spacing w:after="120"/>
        <w:jc w:val="both"/>
      </w:pPr>
      <w:r>
        <w:rPr>
          <w:rFonts w:ascii="Arial" w:cs="Arial" w:eastAsia="Arial" w:hAnsi="Arial"/>
          <w:sz w:val="24"/>
          <w:szCs w:val="24"/>
        </w:rPr>
        <w:t xml:space="preserve">30. Правление возглавляет его председатель. Председатель наблюдательного совета заключает с председателем правления контракт в соответствии с трудовым законодательством.</w:t>
      </w:r>
    </w:p>
    <w:p>
      <w:pPr>
        <w:spacing w:after="120"/>
        <w:jc w:val="both"/>
      </w:pPr>
      <w:r>
        <w:rPr>
          <w:rFonts w:ascii="Arial" w:cs="Arial" w:eastAsia="Arial" w:hAnsi="Arial"/>
          <w:sz w:val="24"/>
          <w:szCs w:val="24"/>
        </w:rPr>
        <w:t xml:space="preserve">31. Председатель правления:</w:t>
      </w:r>
    </w:p>
    <w:p>
      <w:pPr>
        <w:spacing w:after="120"/>
        <w:jc w:val="both"/>
      </w:pPr>
      <w:r>
        <w:rPr>
          <w:rFonts w:ascii="Arial" w:cs="Arial" w:eastAsia="Arial" w:hAnsi="Arial"/>
          <w:sz w:val="24"/>
          <w:szCs w:val="24"/>
        </w:rPr>
        <w:t xml:space="preserve">1) осуществляет общее руководство деятельностью Фонда;</w:t>
      </w:r>
    </w:p>
    <w:p>
      <w:pPr>
        <w:spacing w:after="120"/>
        <w:jc w:val="both"/>
      </w:pPr>
      <w:r>
        <w:rPr>
          <w:rFonts w:ascii="Arial" w:cs="Arial" w:eastAsia="Arial" w:hAnsi="Arial"/>
          <w:sz w:val="24"/>
          <w:szCs w:val="24"/>
        </w:rPr>
        <w:t xml:space="preserve">2) представляет интересы Фонда в отношениях с государственными органами, юридическими и (или) физическими лицами Кыргызской Республики и иностранных государств;</w:t>
      </w:r>
    </w:p>
    <w:p>
      <w:pPr>
        <w:spacing w:after="120"/>
        <w:jc w:val="both"/>
      </w:pPr>
      <w:r>
        <w:rPr>
          <w:rFonts w:ascii="Arial" w:cs="Arial" w:eastAsia="Arial" w:hAnsi="Arial"/>
          <w:sz w:val="24"/>
          <w:szCs w:val="24"/>
        </w:rPr>
        <w:t xml:space="preserve">3) действует на основании и во исполнение решений учредителя, наблюдательного совета и подотчетен им;</w:t>
      </w:r>
    </w:p>
    <w:p>
      <w:pPr>
        <w:spacing w:after="120"/>
        <w:jc w:val="both"/>
      </w:pPr>
      <w:r>
        <w:rPr>
          <w:rFonts w:ascii="Arial" w:cs="Arial" w:eastAsia="Arial" w:hAnsi="Arial"/>
          <w:sz w:val="24"/>
          <w:szCs w:val="24"/>
        </w:rPr>
        <w:t xml:space="preserve">4) организует деятельность Фонда и несет ответственность за ее результаты перед учредителем и наблюдательным советом;</w:t>
      </w:r>
    </w:p>
    <w:p>
      <w:pPr>
        <w:spacing w:after="120"/>
        <w:jc w:val="both"/>
      </w:pPr>
      <w:r>
        <w:rPr>
          <w:rFonts w:ascii="Arial" w:cs="Arial" w:eastAsia="Arial" w:hAnsi="Arial"/>
          <w:sz w:val="24"/>
          <w:szCs w:val="24"/>
        </w:rPr>
        <w:t xml:space="preserve">5) определяет и распределяет функциональные обязанности между сотрудниками Фонда;</w:t>
      </w:r>
    </w:p>
    <w:p>
      <w:pPr>
        <w:spacing w:after="120"/>
        <w:jc w:val="both"/>
      </w:pPr>
      <w:r>
        <w:rPr>
          <w:rFonts w:ascii="Arial" w:cs="Arial" w:eastAsia="Arial" w:hAnsi="Arial"/>
          <w:sz w:val="24"/>
          <w:szCs w:val="24"/>
        </w:rPr>
        <w:t xml:space="preserve">6) распоряжается в установленном порядке денежными средствами и иным имуществом Фонда на сумму, не превышающую 20 тыс. сомов;</w:t>
      </w:r>
    </w:p>
    <w:p>
      <w:pPr>
        <w:spacing w:after="120"/>
        <w:jc w:val="both"/>
      </w:pPr>
      <w:r>
        <w:rPr>
          <w:rFonts w:ascii="Arial" w:cs="Arial" w:eastAsia="Arial" w:hAnsi="Arial"/>
          <w:sz w:val="24"/>
          <w:szCs w:val="24"/>
        </w:rPr>
        <w:t xml:space="preserve">7) в пределах утвержденных правлением бюджета и смет заключает и расторгает трудовые договоры с экспертами и другими лицами на выполнение отдельных временных проектов и работ;</w:t>
      </w:r>
    </w:p>
    <w:p>
      <w:pPr>
        <w:spacing w:after="120"/>
        <w:jc w:val="both"/>
      </w:pPr>
      <w:r>
        <w:rPr>
          <w:rFonts w:ascii="Arial" w:cs="Arial" w:eastAsia="Arial" w:hAnsi="Arial"/>
          <w:sz w:val="24"/>
          <w:szCs w:val="24"/>
        </w:rPr>
        <w:t xml:space="preserve">8) издает приказы и дает указания, обязательные для исполнения всеми сотрудниками Фонда;</w:t>
      </w:r>
    </w:p>
    <w:p>
      <w:pPr>
        <w:spacing w:after="120"/>
        <w:jc w:val="both"/>
      </w:pPr>
      <w:r>
        <w:rPr>
          <w:rFonts w:ascii="Arial" w:cs="Arial" w:eastAsia="Arial" w:hAnsi="Arial"/>
          <w:sz w:val="24"/>
          <w:szCs w:val="24"/>
        </w:rPr>
        <w:t xml:space="preserve">9) без доверенности действует от имени Фонда, представляет его интересы в государственных органах, иных государственных и негосударственных организациях в Кыргызской Республике и за рубежом;</w:t>
      </w:r>
    </w:p>
    <w:p>
      <w:pPr>
        <w:spacing w:after="120"/>
        <w:jc w:val="both"/>
      </w:pPr>
      <w:r>
        <w:rPr>
          <w:rFonts w:ascii="Arial" w:cs="Arial" w:eastAsia="Arial" w:hAnsi="Arial"/>
          <w:sz w:val="24"/>
          <w:szCs w:val="24"/>
        </w:rPr>
        <w:t xml:space="preserve">10) заключает от имени Фонда сделки в пределах полномочий, предоставленных ему Уставом, выступает в суде, выдает доверенности, выполняет другие функции по вопросам деятельности Фонда;</w:t>
      </w:r>
    </w:p>
    <w:p>
      <w:pPr>
        <w:spacing w:after="120"/>
        <w:jc w:val="both"/>
      </w:pPr>
      <w:r>
        <w:rPr>
          <w:rFonts w:ascii="Arial" w:cs="Arial" w:eastAsia="Arial" w:hAnsi="Arial"/>
          <w:sz w:val="24"/>
          <w:szCs w:val="24"/>
        </w:rPr>
        <w:t xml:space="preserve">11) осуществляет по поручению учредителя, наблюдательного совета, правления иные полномочия.</w:t>
      </w:r>
    </w:p>
    <w:p>
      <w:pPr>
        <w:spacing w:after="120"/>
        <w:jc w:val="both"/>
      </w:pPr>
      <w:r>
        <w:rPr>
          <w:rFonts w:ascii="Arial" w:cs="Arial" w:eastAsia="Arial" w:hAnsi="Arial"/>
          <w:sz w:val="24"/>
          <w:szCs w:val="24"/>
        </w:rPr>
        <w:t xml:space="preserve">32. Председатель правления вправе передавать своим приказом исполнение своих обязанностей одному из членов правления. В случае, когда председатель правления по причине болезни и иных обстоятельств не может передать исполнение своих обязанностей одному из членов правления, исполняющий обязанности председателя правления назначается учредителем.</w:t>
      </w:r>
    </w:p>
    <w:p>
      <w:pPr>
        <w:spacing w:after="120"/>
        <w:jc w:val="both"/>
      </w:pPr>
      <w:r>
        <w:rPr>
          <w:rFonts w:ascii="Arial" w:cs="Arial" w:eastAsia="Arial" w:hAnsi="Arial"/>
          <w:sz w:val="24"/>
          <w:szCs w:val="24"/>
        </w:rPr>
        <w:t xml:space="preserve">33. За невыполнение или ненадлежащее выполнение своих функциональных обязанностей председатель и члены правления несут ответственность в соответствии с действующим законодательством Кыргызской Республики.</w:t>
      </w:r>
    </w:p>
    <w:p>
      <w:pPr>
        <w:spacing w:after="240"/>
        <w:jc w:val="both"/>
      </w:pPr>
      <w:r>
        <w:rPr>
          <w:rFonts w:ascii="Arial" w:cs="Arial" w:eastAsia="Arial" w:hAnsi="Arial"/>
          <w:sz w:val="24"/>
          <w:szCs w:val="24"/>
        </w:rPr>
        <w:t xml:space="preserve">5. Порядок внесения изменений в Устав Фонда</w:t>
      </w:r>
    </w:p>
    <w:p>
      <w:pPr>
        <w:spacing w:after="120"/>
        <w:jc w:val="both"/>
      </w:pPr>
      <w:r>
        <w:rPr>
          <w:rFonts w:ascii="Arial" w:cs="Arial" w:eastAsia="Arial" w:hAnsi="Arial"/>
          <w:sz w:val="24"/>
          <w:szCs w:val="24"/>
        </w:rPr>
        <w:t xml:space="preserve">34. Изменения в Устав Фонда вносятся решением учредителя по предложению правления, наблюдательного совета либо непосредственно самим учредителем.</w:t>
      </w:r>
    </w:p>
    <w:p>
      <w:pPr>
        <w:spacing w:after="120"/>
        <w:jc w:val="both"/>
      </w:pPr>
      <w:r>
        <w:rPr>
          <w:rFonts w:ascii="Arial" w:cs="Arial" w:eastAsia="Arial" w:hAnsi="Arial"/>
          <w:sz w:val="24"/>
          <w:szCs w:val="24"/>
        </w:rPr>
        <w:t xml:space="preserve">35. Изменения в Устав Фонда вступают в силу с момента их государственной регистрации.</w:t>
      </w:r>
    </w:p>
    <w:p>
      <w:pPr>
        <w:spacing w:after="240"/>
        <w:jc w:val="both"/>
      </w:pPr>
      <w:r>
        <w:rPr>
          <w:rFonts w:ascii="Arial" w:cs="Arial" w:eastAsia="Arial" w:hAnsi="Arial"/>
          <w:sz w:val="24"/>
          <w:szCs w:val="24"/>
        </w:rPr>
        <w:t xml:space="preserve">6. Реорганизация и ликвидация Фонда</w:t>
      </w:r>
    </w:p>
    <w:p>
      <w:pPr>
        <w:spacing w:after="120"/>
        <w:jc w:val="both"/>
      </w:pPr>
      <w:r>
        <w:rPr>
          <w:rFonts w:ascii="Arial" w:cs="Arial" w:eastAsia="Arial" w:hAnsi="Arial"/>
          <w:sz w:val="24"/>
          <w:szCs w:val="24"/>
        </w:rPr>
        <w:t xml:space="preserve">36. Решение о реорганизации Фонда может быть принято учредителем по предложению наблюдательного совета Фонда, правления Фонда либо по собственной инициативе.</w:t>
      </w:r>
    </w:p>
    <w:p>
      <w:pPr>
        <w:spacing w:after="120"/>
        <w:jc w:val="both"/>
      </w:pPr>
      <w:r>
        <w:rPr>
          <w:rFonts w:ascii="Arial" w:cs="Arial" w:eastAsia="Arial" w:hAnsi="Arial"/>
          <w:sz w:val="24"/>
          <w:szCs w:val="24"/>
        </w:rPr>
        <w:t xml:space="preserve">В случае реорганизации имущество Фонда переходит к вновь возникшим юридическим лицам в соответствии с законодательством Кыргызской Республики.</w:t>
      </w:r>
    </w:p>
    <w:p>
      <w:pPr>
        <w:spacing w:after="120"/>
        <w:jc w:val="both"/>
      </w:pPr>
      <w:r>
        <w:rPr>
          <w:rFonts w:ascii="Arial" w:cs="Arial" w:eastAsia="Arial" w:hAnsi="Arial"/>
          <w:sz w:val="24"/>
          <w:szCs w:val="24"/>
        </w:rPr>
        <w:t xml:space="preserve">37. Фонд может быть ликвидирован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случае ликвидации Фонда его имущество, оставшееся после удовлетворения требований кредиторов, направляется на уставные цели Фонда.</w:t>
      </w:r>
    </w:p>
    <w:p>
      <w:pPr>
        <w:spacing w:after="24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38. Фонд ведет бухгалтерский учет и статистическую отчетность в порядке, установленном законодательством Кыргызской Республики, представляет информацию о своей деятельности налоговым и статистическим органам.</w:t>
      </w:r>
    </w:p>
    <w:p>
      <w:pPr>
        <w:spacing w:after="120"/>
        <w:jc w:val="both"/>
      </w:pPr>
      <w:r>
        <w:rPr>
          <w:rFonts w:ascii="Arial" w:cs="Arial" w:eastAsia="Arial" w:hAnsi="Arial"/>
          <w:sz w:val="24"/>
          <w:szCs w:val="24"/>
        </w:rPr>
        <w:t xml:space="preserve">39. Фонд уплачивает налоги и другие обязательные платежи в бюджет, включая таможенные, в соответствии с законодательством Кыргызской Республики.</w:t>
      </w:r>
    </w:p>
    <w:p>
      <w:pPr>
        <w:spacing w:after="120"/>
        <w:jc w:val="both"/>
      </w:pPr>
      <w:r>
        <w:rPr>
          <w:rFonts w:ascii="Arial" w:cs="Arial" w:eastAsia="Arial" w:hAnsi="Arial"/>
          <w:sz w:val="24"/>
          <w:szCs w:val="24"/>
        </w:rPr>
        <w:t xml:space="preserve">40. В части, не урегулированной настоящим Уставом, деятельность Фонда регулируется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13gf7czgfd1ml7zjtmfy">
      <w:r>
        <w:rPr>
          <w:rFonts w:ascii="Arial" w:cs="Arial" w:eastAsia="Arial" w:hAnsi="Arial"/>
          <w:color w:val="132D3F"/>
          <w:sz w:val="16"/>
          <w:szCs w:val="16"/>
          <w:u w:val="single"/>
        </w:rPr>
        <w:t xml:space="preserve">dalil.kg/document/21186</w:t>
      </w:r>
    </w:hyperlink>
  </w:p>
  <w:p>
    <w:pPr>
      <w:spacing w:after="0" w:before="40"/>
      <w:jc w:val="center"/>
    </w:pPr>
    <w:hyperlink w:history="1" r:id="rId52atbpqb_m7liv8l4qbr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xijqszzdr9x_dfiaf7nh" Type="http://schemas.openxmlformats.org/officeDocument/2006/relationships/hyperlink" Target="https://dalil.kg/document/21185" TargetMode="External"/><Relationship Id="rIdepoiyy8or5jgu7aee-fte" Type="http://schemas.openxmlformats.org/officeDocument/2006/relationships/hyperlink" Target="https://dalil.kg/document/202913" TargetMode="External"/><Relationship Id="rIdil9x64vcfio_8xw6dhdiy" Type="http://schemas.openxmlformats.org/officeDocument/2006/relationships/hyperlink" Target="https://dalil.kg/document/4" TargetMode="External"/><Relationship Id="rIdwzw88qq0nya2x96c3f8vq" Type="http://schemas.openxmlformats.org/officeDocument/2006/relationships/hyperlink" Target="https://dalil.kg/document/27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13gf7czgfd1ml7zjtmfy" Type="http://schemas.openxmlformats.org/officeDocument/2006/relationships/hyperlink" Target="https://dalil.kg/document/21186" TargetMode="External"/><Relationship Id="rId52atbpqb_m7liv8l4qbr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2026-09-30T22:11:21.106Z</dcterms:created>
  <dcterms:modified xsi:type="dcterms:W3CDTF">2026-09-30T22:11:21.106Z</dcterms:modified>
</cp:coreProperties>
</file>

<file path=docProps/custom.xml><?xml version="1.0" encoding="utf-8"?>
<Properties xmlns="http://schemas.openxmlformats.org/officeDocument/2006/custom-properties" xmlns:vt="http://schemas.openxmlformats.org/officeDocument/2006/docPropsVTypes"/>
</file>