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ind w:firstLine="39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4 августа 2023 года № 458-р</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полноценной реализации проекта "Повышение устойчивости к рискам стихийных бедствий в Кыргызстане", в соответствии со </w:t>
      </w:r>
      <w:hyperlink w:history="1" r:id="rIdeq2was-xplnro4a5n84kf">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j40oij2zjkqbrap7zfsj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fzrxzxoo4rnrplgxg44">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lucvmaqrtnnjqswphxss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Кыргызской Республикой и Международной ассоциацией развития о втором дополнительном финансировании проекта "Повышение устойчивости к рискам стихийных бедствий в Кыргызстане".</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от имени Кыргызской Республики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ВЕРСИЯ ПЕРЕГОВОРОВ</w:t>
      </w:r>
    </w:p>
    <w:p>
      <w:pPr>
        <w:spacing w:after="60"/>
        <w:ind w:firstLine="567"/>
        <w:jc w:val="both"/>
      </w:pPr>
      <w:r>
        <w:rPr>
          <w:rFonts w:ascii="Arial" w:cs="Arial" w:eastAsia="Arial" w:hAnsi="Arial"/>
          <w:sz w:val="24"/>
          <w:szCs w:val="24"/>
        </w:rPr>
        <w:t xml:space="preserve">2 мая 2023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КРЕДИТ № 73310-KG</w:t>
      </w:r>
    </w:p>
    <w:p>
      <w:pPr>
        <w:spacing w:after="400" w:before="400"/>
        <w:jc w:val="center"/>
      </w:pPr>
      <w:r>
        <w:rPr>
          <w:rFonts w:ascii="Arial" w:cs="Arial" w:eastAsia="Arial" w:hAnsi="Arial"/>
          <w:b/>
          <w:bCs/>
          <w:sz w:val="28"/>
          <w:szCs w:val="28"/>
        </w:rPr>
        <w:t xml:space="preserve">СОГЛАШЕНИЕ
 о финансировании (второе дополнительное финансирование для Проекта "Повышение устойчивости к рискам стихийных бедствий в Кыргызстане") между Кыргызской Республикой и Международной ассоциацией развития</w:t>
      </w:r>
    </w:p>
    <w:p>
      <w:pPr>
        <w:spacing w:after="60"/>
        <w:ind w:firstLine="567"/>
        <w:jc w:val="both"/>
      </w:pPr>
      <w:r>
        <w:rPr>
          <w:rFonts w:ascii="Arial" w:cs="Arial" w:eastAsia="Arial" w:hAnsi="Arial"/>
          <w:sz w:val="24"/>
          <w:szCs w:val="24"/>
        </w:rPr>
        <w:t xml:space="preserve">Датированное Датой подписания СОГЛАШЕНИЕ между КЫРГЫЗСКОЙ РЕСПУБЛИКОЙ ("Получатель") и МЕЖДУНАРОДНОЙ АССОЦИАЦИЕЙ РАЗВИТИЯ ("Ассоциация") с целью обеспечения дополнительного финансирования мероприятий, связанных с [Первоначальным проектом]. Получатель и Ассоциация настоящим договариваются о нижеследующем:</w:t>
      </w:r>
    </w:p>
    <w:p>
      <w:pPr>
        <w:spacing w:after="60" w:before="200"/>
        <w:ind w:firstLine="567"/>
        <w:jc w:val="both"/>
      </w:pPr>
      <w:r>
        <w:rPr>
          <w:rFonts w:ascii="Arial" w:cs="Arial" w:eastAsia="Arial" w:hAnsi="Arial"/>
          <w:b/>
          <w:bCs/>
          <w:sz w:val="24"/>
          <w:szCs w:val="24"/>
        </w:rPr>
        <w:t xml:space="preserve">Статья I - Общие условия; Определения</w:t>
      </w:r>
    </w:p>
    <w:p>
      <w:pPr>
        <w:spacing w:after="60"/>
        <w:ind w:firstLine="567"/>
        <w:jc w:val="both"/>
      </w:pPr>
      <w:r>
        <w:rPr>
          <w:rFonts w:ascii="Arial" w:cs="Arial" w:eastAsia="Arial" w:hAnsi="Arial"/>
          <w:sz w:val="24"/>
          <w:szCs w:val="24"/>
        </w:rPr>
        <w:t xml:space="preserve">1.01. Общие условия (согласно определению, данному в Дополнении к настоящему Соглашению) применимы и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в Дополнении к Первоначальному Соглашению о финансировании, или Дополнением к настоящему Соглашению.</w:t>
      </w:r>
    </w:p>
    <w:p>
      <w:pPr>
        <w:spacing w:after="60" w:before="200"/>
        <w:ind w:firstLine="567"/>
        <w:jc w:val="both"/>
      </w:pPr>
      <w:r>
        <w:rPr>
          <w:rFonts w:ascii="Arial" w:cs="Arial" w:eastAsia="Arial" w:hAnsi="Arial"/>
          <w:b/>
          <w:bCs/>
          <w:sz w:val="24"/>
          <w:szCs w:val="24"/>
        </w:rPr>
        <w:t xml:space="preserve">Статья II - Финансирование</w:t>
      </w:r>
    </w:p>
    <w:p>
      <w:pPr>
        <w:spacing w:after="60"/>
        <w:ind w:firstLine="567"/>
        <w:jc w:val="both"/>
      </w:pPr>
      <w:r>
        <w:rPr>
          <w:rFonts w:ascii="Arial" w:cs="Arial" w:eastAsia="Arial" w:hAnsi="Arial"/>
          <w:sz w:val="24"/>
          <w:szCs w:val="24"/>
        </w:rPr>
        <w:t xml:space="preserve">2.01. Ассоциация соглашается предоставить Получателю кредит, который считается Льготным финансированием, для целей, изложенных в Общих условиях, в сумме, эквивалентной тридцати миллионам (30000000) долл. США ("Кредит" и "Финансирование"), для содействия финансированию Проекта, описываемого в Приложении 1 к настоящему Соглашению ("Проект").</w:t>
      </w:r>
    </w:p>
    <w:p>
      <w:pPr>
        <w:spacing w:after="60"/>
        <w:ind w:firstLine="567"/>
        <w:jc w:val="both"/>
      </w:pPr>
      <w:r>
        <w:rPr>
          <w:rFonts w:ascii="Arial" w:cs="Arial" w:eastAsia="Arial" w:hAnsi="Arial"/>
          <w:sz w:val="24"/>
          <w:szCs w:val="24"/>
        </w:rPr>
        <w:t xml:space="preserve">2.02. Получатель может осуществлять снятие средств Финансирования в соответствии с положениями Раздела III Приложения 2 к настоящему Соглашению.</w:t>
      </w:r>
    </w:p>
    <w:p>
      <w:pPr>
        <w:spacing w:after="60"/>
        <w:ind w:firstLine="567"/>
        <w:jc w:val="both"/>
      </w:pPr>
      <w:r>
        <w:rPr>
          <w:rFonts w:ascii="Arial" w:cs="Arial" w:eastAsia="Arial" w:hAnsi="Arial"/>
          <w:sz w:val="24"/>
          <w:szCs w:val="24"/>
        </w:rPr>
        <w:t xml:space="preserve">2.03. Максимальный размер комиссии за резервирование Неснятого остатка средств Финансирования составляет половину одного процента (1/2 от 1%) в год.</w:t>
      </w:r>
    </w:p>
    <w:p>
      <w:pPr>
        <w:spacing w:after="60"/>
        <w:ind w:firstLine="567"/>
        <w:jc w:val="both"/>
      </w:pPr>
      <w:r>
        <w:rPr>
          <w:rFonts w:ascii="Arial" w:cs="Arial" w:eastAsia="Arial" w:hAnsi="Arial"/>
          <w:sz w:val="24"/>
          <w:szCs w:val="24"/>
        </w:rPr>
        <w:t xml:space="preserve">2.04. Сроками платежа являются 15 марта и 15 сентября каждого года.</w:t>
      </w:r>
    </w:p>
    <w:p>
      <w:pPr>
        <w:spacing w:after="60"/>
        <w:ind w:firstLine="567"/>
        <w:jc w:val="both"/>
      </w:pPr>
      <w:r>
        <w:rPr>
          <w:rFonts w:ascii="Arial" w:cs="Arial" w:eastAsia="Arial" w:hAnsi="Arial"/>
          <w:sz w:val="24"/>
          <w:szCs w:val="24"/>
        </w:rPr>
        <w:t xml:space="preserve">2.05. Основная сумма Кредита выплачивается в соответствии с графиком погашения, представленным в Приложении 3 к настоящему Соглашению.</w:t>
      </w:r>
    </w:p>
    <w:p>
      <w:pPr>
        <w:spacing w:after="60"/>
        <w:ind w:firstLine="567"/>
        <w:jc w:val="both"/>
      </w:pPr>
      <w:r>
        <w:rPr>
          <w:rFonts w:ascii="Arial" w:cs="Arial" w:eastAsia="Arial" w:hAnsi="Arial"/>
          <w:sz w:val="24"/>
          <w:szCs w:val="24"/>
        </w:rPr>
        <w:t xml:space="preserve">2.06. Валютой платежей является доллар США.</w:t>
      </w:r>
    </w:p>
    <w:p>
      <w:pPr>
        <w:spacing w:after="60" w:before="200"/>
        <w:ind w:firstLine="567"/>
        <w:jc w:val="both"/>
      </w:pPr>
      <w:r>
        <w:rPr>
          <w:rFonts w:ascii="Arial" w:cs="Arial" w:eastAsia="Arial" w:hAnsi="Arial"/>
          <w:b/>
          <w:bCs/>
          <w:sz w:val="24"/>
          <w:szCs w:val="24"/>
        </w:rPr>
        <w:t xml:space="preserve">Статья III - Проект</w:t>
      </w:r>
    </w:p>
    <w:p>
      <w:pPr>
        <w:spacing w:after="60"/>
        <w:ind w:firstLine="567"/>
        <w:jc w:val="both"/>
      </w:pPr>
      <w:r>
        <w:rPr>
          <w:rFonts w:ascii="Arial" w:cs="Arial" w:eastAsia="Arial" w:hAnsi="Arial"/>
          <w:sz w:val="24"/>
          <w:szCs w:val="24"/>
        </w:rPr>
        <w:t xml:space="preserve">3.01. Получатель заявляет о своей приверженности целям Проекта. В этой связи Получатель реализует Проект через МЧС в соответствии с положениями Статьи V Общих условий и Приложения 2 к настоящему Соглашению.</w:t>
      </w:r>
    </w:p>
    <w:p>
      <w:pPr>
        <w:spacing w:after="60" w:before="200"/>
        <w:ind w:firstLine="567"/>
        <w:jc w:val="both"/>
      </w:pPr>
      <w:r>
        <w:rPr>
          <w:rFonts w:ascii="Arial" w:cs="Arial" w:eastAsia="Arial" w:hAnsi="Arial"/>
          <w:b/>
          <w:bCs/>
          <w:sz w:val="24"/>
          <w:szCs w:val="24"/>
        </w:rPr>
        <w:t xml:space="preserve">Статья IV - Вступление в силу; Прекращение действия</w:t>
      </w:r>
    </w:p>
    <w:p>
      <w:pPr>
        <w:spacing w:after="60"/>
        <w:ind w:firstLine="567"/>
        <w:jc w:val="both"/>
      </w:pPr>
      <w:r>
        <w:rPr>
          <w:rFonts w:ascii="Arial" w:cs="Arial" w:eastAsia="Arial" w:hAnsi="Arial"/>
          <w:sz w:val="24"/>
          <w:szCs w:val="24"/>
        </w:rPr>
        <w:t xml:space="preserve">4.01. Окончательным Сроком вступления в силу является срок, наступающий через сто восемьдесят (180) дней после Даты подписания настоящего Соглашения.</w:t>
      </w:r>
    </w:p>
    <w:p>
      <w:pPr>
        <w:spacing w:after="60"/>
        <w:ind w:firstLine="567"/>
        <w:jc w:val="both"/>
      </w:pPr>
      <w:r>
        <w:rPr>
          <w:rFonts w:ascii="Arial" w:cs="Arial" w:eastAsia="Arial" w:hAnsi="Arial"/>
          <w:sz w:val="24"/>
          <w:szCs w:val="24"/>
        </w:rPr>
        <w:t xml:space="preserve">4.02. Применительно к Разделу 10.05 (</w:t>
      </w:r>
      <w:r>
        <w:rPr>
          <w:rFonts w:ascii="Arial" w:cs="Arial" w:eastAsia="Arial" w:hAnsi="Arial"/>
          <w:sz w:val="24"/>
          <w:szCs w:val="24"/>
        </w:rPr>
        <w:t xml:space="preserve">b</w:t>
      </w:r>
      <w:r>
        <w:rPr>
          <w:rFonts w:ascii="Arial" w:cs="Arial" w:eastAsia="Arial" w:hAnsi="Arial"/>
          <w:sz w:val="24"/>
          <w:szCs w:val="24"/>
        </w:rPr>
        <w:t xml:space="preserve">) Общих условий, срок прекращения обязательств Получателя в рамках настоящего Соглашения (за исключением обязательств по платежам) составляет двадцать (20) лет с Даты подписания настоящего Соглашения.</w:t>
      </w:r>
    </w:p>
    <w:p>
      <w:pPr>
        <w:spacing w:after="60" w:before="200"/>
        <w:ind w:firstLine="567"/>
        <w:jc w:val="both"/>
      </w:pPr>
      <w:r>
        <w:rPr>
          <w:rFonts w:ascii="Arial" w:cs="Arial" w:eastAsia="Arial" w:hAnsi="Arial"/>
          <w:b/>
          <w:bCs/>
          <w:sz w:val="24"/>
          <w:szCs w:val="24"/>
        </w:rPr>
        <w:t xml:space="preserve">Статья V - Представитель; Адреса</w:t>
      </w:r>
    </w:p>
    <w:p>
      <w:pPr>
        <w:spacing w:after="60"/>
        <w:ind w:firstLine="567"/>
        <w:jc w:val="both"/>
      </w:pPr>
      <w:r>
        <w:rPr>
          <w:rFonts w:ascii="Arial" w:cs="Arial" w:eastAsia="Arial" w:hAnsi="Arial"/>
          <w:sz w:val="24"/>
          <w:szCs w:val="24"/>
        </w:rPr>
        <w:t xml:space="preserve">5.01. Представителем Получателя является его Министр финансов.</w:t>
      </w:r>
    </w:p>
    <w:p>
      <w:pPr>
        <w:spacing w:after="60"/>
        <w:ind w:firstLine="567"/>
        <w:jc w:val="both"/>
      </w:pPr>
      <w:r>
        <w:rPr>
          <w:rFonts w:ascii="Arial" w:cs="Arial" w:eastAsia="Arial" w:hAnsi="Arial"/>
          <w:sz w:val="24"/>
          <w:szCs w:val="24"/>
        </w:rPr>
        <w:t xml:space="preserve">5.02. Для целей Раздела 11.01 Общих условий:</w:t>
      </w:r>
    </w:p>
    <w:p>
      <w:pPr>
        <w:spacing w:after="60"/>
        <w:ind w:firstLine="567"/>
        <w:jc w:val="both"/>
      </w:pPr>
      <w:r>
        <w:rPr>
          <w:rFonts w:ascii="Arial" w:cs="Arial" w:eastAsia="Arial" w:hAnsi="Arial"/>
          <w:sz w:val="24"/>
          <w:szCs w:val="24"/>
        </w:rPr>
        <w:t xml:space="preserve">(a) адрес Получателя:</w:t>
      </w:r>
    </w:p>
    <w:p>
      <w:pPr>
        <w:spacing w:after="6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б-р Эркиндик,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 и</w:t>
      </w:r>
    </w:p>
    <w:p>
      <w:pPr>
        <w:spacing w:after="120"/>
        <w:ind w:firstLine="567"/>
        <w:jc w:val="both"/>
      </w:pPr>
      <w:r>
        <w:rPr>
          <w:rFonts w:ascii="Arial" w:cs="Arial" w:eastAsia="Arial" w:hAnsi="Arial"/>
          <w:sz w:val="24"/>
          <w:szCs w:val="24"/>
        </w:rPr>
        <w:t xml:space="preserve">(b)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КН</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60" w:before="120"/>
        <w:ind w:firstLine="567"/>
        <w:jc w:val="both"/>
      </w:pPr>
      <w:r>
        <w:rPr>
          <w:rFonts w:ascii="Arial" w:cs="Arial" w:eastAsia="Arial" w:hAnsi="Arial"/>
          <w:sz w:val="24"/>
          <w:szCs w:val="24"/>
        </w:rPr>
        <w:t xml:space="preserve">5.03. Для целей Раздела 11.01 Общих условий:</w:t>
      </w:r>
    </w:p>
    <w:p>
      <w:pPr>
        <w:spacing w:after="60"/>
        <w:ind w:firstLine="567"/>
        <w:jc w:val="both"/>
      </w:pPr>
      <w:r>
        <w:rPr>
          <w:rFonts w:ascii="Arial" w:cs="Arial" w:eastAsia="Arial" w:hAnsi="Arial"/>
          <w:sz w:val="24"/>
          <w:szCs w:val="24"/>
        </w:rPr>
        <w:t xml:space="preserve">(a) </w:t>
      </w:r>
      <w:r>
        <w:rPr>
          <w:rFonts w:ascii="Arial" w:cs="Arial" w:eastAsia="Arial" w:hAnsi="Arial"/>
          <w:sz w:val="24"/>
          <w:szCs w:val="24"/>
        </w:rPr>
        <w:t xml:space="preserve">адрес Ассоциации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w:t>
      </w:r>
      <w:r>
        <w:rPr>
          <w:rFonts w:ascii="Arial" w:cs="Arial" w:eastAsia="Arial" w:hAnsi="Arial"/>
          <w:sz w:val="24"/>
          <w:szCs w:val="24"/>
        </w:rPr>
        <w:t xml:space="preserve">Н</w:t>
      </w:r>
      <w:r>
        <w:rPr>
          <w:rFonts w:ascii="Arial" w:cs="Arial" w:eastAsia="Arial" w:hAnsi="Arial"/>
          <w:sz w:val="24"/>
          <w:szCs w:val="24"/>
        </w:rPr>
        <w:t xml:space="preserve"> Street, N.W.</w:t>
      </w:r>
    </w:p>
    <w:p>
      <w:pPr>
        <w:spacing w:after="60"/>
        <w:ind w:firstLine="567"/>
        <w:jc w:val="both"/>
      </w:pPr>
      <w:r>
        <w:rPr>
          <w:rFonts w:ascii="Arial" w:cs="Arial" w:eastAsia="Arial" w:hAnsi="Arial"/>
          <w:sz w:val="24"/>
          <w:szCs w:val="24"/>
        </w:rPr>
        <w:t xml:space="preserve">Washington, D.C. 20433</w:t>
      </w:r>
    </w:p>
    <w:p>
      <w:pPr>
        <w:spacing w:after="60"/>
        <w:ind w:firstLine="567"/>
        <w:jc w:val="both"/>
      </w:pPr>
      <w:r>
        <w:rPr>
          <w:rFonts w:ascii="Arial" w:cs="Arial" w:eastAsia="Arial" w:hAnsi="Arial"/>
          <w:sz w:val="24"/>
          <w:szCs w:val="24"/>
        </w:rPr>
        <w:t xml:space="preserve">United States of America; и</w:t>
      </w:r>
    </w:p>
    <w:p>
      <w:pPr>
        <w:spacing w:after="120"/>
        <w:ind w:firstLine="567"/>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в Дату подписания.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ОТ КЫРГЫЗСКОЙ РЕСПУБЛИКИ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___________________________________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Должность:</w:t>
      </w:r>
      <w:r>
        <w:rPr>
          <w:rFonts w:ascii="Arial" w:cs="Arial" w:eastAsia="Arial" w:hAnsi="Arial"/>
          <w:sz w:val="24"/>
          <w:szCs w:val="24"/>
        </w:rPr>
        <w:t xml:space="preserve"> ______________________________</w:t>
      </w:r>
    </w:p>
    <w:p>
      <w:pPr>
        <w:spacing w:after="120"/>
        <w:jc w:val="both"/>
      </w:pPr>
      <w:r>
        <w:rPr>
          <w:rFonts w:ascii="Arial" w:cs="Arial" w:eastAsia="Arial" w:hAnsi="Arial"/>
          <w:sz w:val="24"/>
          <w:szCs w:val="24"/>
        </w:rPr>
        <w:t xml:space="preserve">Дата:</w:t>
      </w:r>
      <w:r>
        <w:rPr>
          <w:rFonts w:ascii="Arial" w:cs="Arial" w:eastAsia="Arial" w:hAnsi="Arial"/>
          <w:sz w:val="24"/>
          <w:szCs w:val="24"/>
        </w:rPr>
        <w:t xml:space="preserve"> ___________________________________</w:t>
      </w:r>
      <w:r>
        <w:rPr>
          <w:rFonts w:ascii="Arial" w:cs="Arial" w:eastAsia="Arial" w:hAnsi="Arial"/>
          <w:sz w:val="24"/>
          <w:szCs w:val="24"/>
        </w:rPr>
        <w:t xml:space="preserve">_</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МЕЖДУНАРОДНОЙ АССОЦИАЦИИ РАЗВИТИЯ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ФИО:</w:t>
      </w:r>
      <w:r>
        <w:rPr>
          <w:rFonts w:ascii="Arial" w:cs="Arial" w:eastAsia="Arial" w:hAnsi="Arial"/>
          <w:sz w:val="24"/>
          <w:szCs w:val="24"/>
        </w:rPr>
        <w:t xml:space="preserve"> ___________________________________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Должность: </w:t>
      </w:r>
      <w:r>
        <w:rPr>
          <w:rFonts w:ascii="Arial" w:cs="Arial" w:eastAsia="Arial" w:hAnsi="Arial"/>
          <w:sz w:val="24"/>
          <w:szCs w:val="24"/>
        </w:rPr>
        <w:t xml:space="preserve">______________________________</w:t>
      </w:r>
    </w:p>
    <w:p>
      <w:pPr>
        <w:spacing w:after="120"/>
        <w:jc w:val="both"/>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Задачи Проекта заключаются в (i) укреплении возможностей реагирования Получателя на стихийные бедствия, (ii) обеспечении более безопасной и улучшенной среды обучения детей и (iii) снижении неблагоприятных финансовых последствий стихийных бедствий для населения и бюджета Получателя.</w:t>
      </w:r>
    </w:p>
    <w:p>
      <w:pPr>
        <w:spacing w:after="60"/>
        <w:ind w:firstLine="567"/>
        <w:jc w:val="both"/>
      </w:pPr>
      <w:r>
        <w:rPr>
          <w:rFonts w:ascii="Arial" w:cs="Arial" w:eastAsia="Arial" w:hAnsi="Arial"/>
          <w:sz w:val="24"/>
          <w:szCs w:val="24"/>
        </w:rPr>
        <w:t xml:space="preserve">Проект состоит из следующих дополнительных частей:</w:t>
      </w:r>
    </w:p>
    <w:p>
      <w:pPr>
        <w:spacing w:after="60" w:before="200"/>
        <w:ind w:firstLine="567"/>
        <w:jc w:val="both"/>
      </w:pPr>
      <w:r>
        <w:rPr>
          <w:rFonts w:ascii="Arial" w:cs="Arial" w:eastAsia="Arial" w:hAnsi="Arial"/>
          <w:b/>
          <w:bCs/>
          <w:sz w:val="24"/>
          <w:szCs w:val="24"/>
        </w:rPr>
        <w:t xml:space="preserve">Часть А. Укрепление систем обеспечения готовности и реагирования на бедствия</w:t>
      </w:r>
    </w:p>
    <w:p>
      <w:pPr>
        <w:spacing w:after="60"/>
        <w:ind w:firstLine="567"/>
        <w:jc w:val="both"/>
      </w:pPr>
      <w:r>
        <w:rPr>
          <w:rFonts w:ascii="Arial" w:cs="Arial" w:eastAsia="Arial" w:hAnsi="Arial"/>
          <w:sz w:val="24"/>
          <w:szCs w:val="24"/>
        </w:rPr>
        <w:t xml:space="preserve">1. Расширение охвата населения предупреждениями и оповещениями о чрезвычайных ситуациях, повышение способности принимать, анализировать и реагировать на экстренные вызовы, а также повышать степень интеграции и расширения каналов связи между системами антикризисного управления на национальном, региональном и районном уровнях, включая: (i) усовершенствование системы экстренного вызова и диспетчеризации "112" для отдельных городов и областей путем приобретения, установки и эксплуатации оборудования ИКТ и программного обеспечения; (ii) усовершенствование государственной системы оповещения о чрезвычайных ситуациях и оповещения в отдельных городах и областях, а также систем теле- и радиоперехвата для отдельных областей путем приобретения, установки и эксплуатации оборудования ИКТ, программного обеспечения и устройств оповещения; и (iii) укрепление центров кризисного управления путем приобретения, установки и эксплуатации оборудования ИКТ и программного обеспечения.</w:t>
      </w:r>
    </w:p>
    <w:p>
      <w:pPr>
        <w:spacing w:after="60"/>
        <w:ind w:firstLine="567"/>
        <w:jc w:val="both"/>
      </w:pPr>
      <w:r>
        <w:rPr>
          <w:rFonts w:ascii="Arial" w:cs="Arial" w:eastAsia="Arial" w:hAnsi="Arial"/>
          <w:sz w:val="24"/>
          <w:szCs w:val="24"/>
        </w:rPr>
        <w:t xml:space="preserve">2. Усиление мониторинга и оценки оползней и других опасностей движения масс путем: (i) расширения возможностей для проведения оперативных обследований и мониторинга оползней и других опасностей массового движения посредством приобретения и эксплуатации соответствующего оборудования и программного обеспечения; (ii) укрепления потенциала для анализа и оценки опасностей с помощью консультативных услуг и обучения; и (iii) модернизации веб-платформы для сбора информации об опасностях и стихийных бедствиях и передачи этой информации соответствующим министерствам и государственным учреждениям, а также населению.</w:t>
      </w:r>
    </w:p>
    <w:p>
      <w:pPr>
        <w:spacing w:after="60"/>
        <w:ind w:firstLine="567"/>
        <w:jc w:val="both"/>
      </w:pPr>
      <w:r>
        <w:rPr>
          <w:rFonts w:ascii="Arial" w:cs="Arial" w:eastAsia="Arial" w:hAnsi="Arial"/>
          <w:sz w:val="24"/>
          <w:szCs w:val="24"/>
        </w:rPr>
        <w:t xml:space="preserve">3. Усиление поисково-спасательных работ путем приобретения, установки и эксплуатации оборудования и снаряжения.</w:t>
      </w:r>
    </w:p>
    <w:p>
      <w:pPr>
        <w:spacing w:after="60"/>
        <w:ind w:firstLine="567"/>
        <w:jc w:val="both"/>
      </w:pPr>
      <w:r>
        <w:rPr>
          <w:rFonts w:ascii="Arial" w:cs="Arial" w:eastAsia="Arial" w:hAnsi="Arial"/>
          <w:sz w:val="24"/>
          <w:szCs w:val="24"/>
        </w:rPr>
        <w:t xml:space="preserve">4. Повышение осведомленности общественности о стихийных бедствиях путем внедрения системы электронного обучения и обучения по вопросам управления рисками бедствий.</w:t>
      </w:r>
    </w:p>
    <w:p>
      <w:pPr>
        <w:spacing w:after="60"/>
        <w:ind w:firstLine="567"/>
        <w:jc w:val="both"/>
      </w:pPr>
      <w:r>
        <w:rPr>
          <w:rFonts w:ascii="Arial" w:cs="Arial" w:eastAsia="Arial" w:hAnsi="Arial"/>
          <w:sz w:val="24"/>
          <w:szCs w:val="24"/>
        </w:rPr>
        <w:t xml:space="preserve">5. Укрепление потенциала противопожарной службы Получателя, включая (i) поддержку подготовки программы развития противопожарной службы, (ii) повышение доступности пожарных машин, машин для технического обслуживания и прочего оборудования, и (iii) поддержку подготовки и реализации программы обучения пожаротушению.</w:t>
      </w:r>
    </w:p>
    <w:p>
      <w:pPr>
        <w:spacing w:after="60" w:before="200"/>
        <w:ind w:firstLine="567"/>
        <w:jc w:val="both"/>
      </w:pPr>
      <w:r>
        <w:rPr>
          <w:rFonts w:ascii="Arial" w:cs="Arial" w:eastAsia="Arial" w:hAnsi="Arial"/>
          <w:b/>
          <w:bCs/>
          <w:sz w:val="24"/>
          <w:szCs w:val="24"/>
        </w:rPr>
        <w:t xml:space="preserve">Часть В. Улучшение безопасности и функциональности школьной инфраструктуры</w:t>
      </w:r>
    </w:p>
    <w:p>
      <w:pPr>
        <w:spacing w:after="60"/>
        <w:ind w:firstLine="567"/>
        <w:jc w:val="both"/>
      </w:pPr>
      <w:r>
        <w:rPr>
          <w:rFonts w:ascii="Arial" w:cs="Arial" w:eastAsia="Arial" w:hAnsi="Arial"/>
          <w:sz w:val="24"/>
          <w:szCs w:val="24"/>
        </w:rPr>
        <w:t xml:space="preserve">Обеспечение поддержки для повышения сейсмической безопасности и функциональности отобранной школьной инфраструктуры за счет:</w:t>
      </w:r>
    </w:p>
    <w:p>
      <w:pPr>
        <w:spacing w:after="60"/>
        <w:ind w:firstLine="567"/>
        <w:jc w:val="both"/>
      </w:pPr>
      <w:r>
        <w:rPr>
          <w:rFonts w:ascii="Arial" w:cs="Arial" w:eastAsia="Arial" w:hAnsi="Arial"/>
          <w:sz w:val="24"/>
          <w:szCs w:val="24"/>
        </w:rPr>
        <w:t xml:space="preserve">1. Повышения безопасности и функциональности отобранной школьной инфраструктуры, включая: (i) технико-экономические обоснование и детальное проектирование мероприятий, включая инспекцию объектов на местах; и (ii) строительные работы и строительный надзор.</w:t>
      </w:r>
    </w:p>
    <w:p>
      <w:pPr>
        <w:spacing w:after="60"/>
        <w:ind w:firstLine="567"/>
        <w:jc w:val="both"/>
      </w:pPr>
      <w:r>
        <w:rPr>
          <w:rFonts w:ascii="Arial" w:cs="Arial" w:eastAsia="Arial" w:hAnsi="Arial"/>
          <w:sz w:val="24"/>
          <w:szCs w:val="24"/>
        </w:rPr>
        <w:t xml:space="preserve">2. Создание потенциала в секторе образования путем предоставления поддержки для реализации Государственной программы по безопасным школам посредством составления долгосрочного национального плана мероприятий и инвестиций, включая: (i) разработку стратегии мероприятий по повышению безопасности и функциональности школьной инфраструктуры по всей стране; (ii) разработку инвестиционной стратегии для финансирования реализации плана; и (iii) обеспечение критериев приоритизации для максимизации выгод от инвестиций с четкими краткосрочными и долгосрочными целями.</w:t>
      </w:r>
    </w:p>
    <w:p>
      <w:pPr>
        <w:spacing w:after="60"/>
        <w:ind w:firstLine="567"/>
        <w:jc w:val="both"/>
      </w:pPr>
      <w:r>
        <w:rPr>
          <w:rFonts w:ascii="Arial" w:cs="Arial" w:eastAsia="Arial" w:hAnsi="Arial"/>
          <w:sz w:val="24"/>
          <w:szCs w:val="24"/>
        </w:rPr>
        <w:t xml:space="preserve">3. Предоставление поддержки для (i) разработки веб-ориентированного модуля "школьная инфраструктура" и (ii) его интеграции в информационную систему управления МОиН.</w:t>
      </w:r>
    </w:p>
    <w:p>
      <w:pPr>
        <w:spacing w:after="60"/>
        <w:ind w:firstLine="567"/>
        <w:jc w:val="both"/>
      </w:pPr>
      <w:r>
        <w:rPr>
          <w:rFonts w:ascii="Arial" w:cs="Arial" w:eastAsia="Arial" w:hAnsi="Arial"/>
          <w:sz w:val="24"/>
          <w:szCs w:val="24"/>
        </w:rPr>
        <w:t xml:space="preserve">4. Предоставление поддержки посредством информационно-разъяснительной работы с населением.</w:t>
      </w:r>
    </w:p>
    <w:p>
      <w:pPr>
        <w:spacing w:after="60" w:before="200"/>
        <w:ind w:firstLine="567"/>
        <w:jc w:val="both"/>
      </w:pPr>
      <w:r>
        <w:rPr>
          <w:rFonts w:ascii="Arial" w:cs="Arial" w:eastAsia="Arial" w:hAnsi="Arial"/>
          <w:b/>
          <w:bCs/>
          <w:sz w:val="24"/>
          <w:szCs w:val="24"/>
        </w:rPr>
        <w:t xml:space="preserve">Часть С. Усиление Финансовой защиты</w:t>
      </w:r>
    </w:p>
    <w:p>
      <w:pPr>
        <w:spacing w:after="60"/>
        <w:ind w:firstLine="567"/>
        <w:jc w:val="both"/>
      </w:pPr>
      <w:r>
        <w:rPr>
          <w:rFonts w:ascii="Arial" w:cs="Arial" w:eastAsia="Arial" w:hAnsi="Arial"/>
          <w:sz w:val="24"/>
          <w:szCs w:val="24"/>
        </w:rPr>
        <w:t xml:space="preserve">1. (i) Пересмотреть организацию работы ГСО; и (ii) оказать поддержку в кастомизации системы страхования на основе Интернета.</w:t>
      </w:r>
    </w:p>
    <w:p>
      <w:pPr>
        <w:spacing w:after="60"/>
        <w:ind w:firstLine="567"/>
        <w:jc w:val="both"/>
      </w:pPr>
      <w:r>
        <w:rPr>
          <w:rFonts w:ascii="Arial" w:cs="Arial" w:eastAsia="Arial" w:hAnsi="Arial"/>
          <w:sz w:val="24"/>
          <w:szCs w:val="24"/>
        </w:rPr>
        <w:t xml:space="preserve">2. Оптимизация основных бизнес-процессов ГСО посредством: (а) разработки модели рисков землетрясений; (</w:t>
      </w:r>
      <w:r>
        <w:rPr>
          <w:rFonts w:ascii="Arial" w:cs="Arial" w:eastAsia="Arial" w:hAnsi="Arial"/>
          <w:sz w:val="24"/>
          <w:szCs w:val="24"/>
        </w:rPr>
        <w:t xml:space="preserve">b</w:t>
      </w:r>
      <w:r>
        <w:rPr>
          <w:rFonts w:ascii="Arial" w:cs="Arial" w:eastAsia="Arial" w:hAnsi="Arial"/>
          <w:sz w:val="24"/>
          <w:szCs w:val="24"/>
        </w:rPr>
        <w:t xml:space="preserve">) разработки внутренних условий ценообразования для основных рисков; (с) развития функции внешнего перестрахования, включая контроль накоплений; и (d) развития возможностей быстрой оценки претензий и повышения технической обоснованности действующей процедуры оценки претензий.</w:t>
      </w:r>
    </w:p>
    <w:p>
      <w:pPr>
        <w:spacing w:after="60"/>
        <w:ind w:firstLine="567"/>
        <w:jc w:val="both"/>
      </w:pPr>
      <w:r>
        <w:rPr>
          <w:rFonts w:ascii="Arial" w:cs="Arial" w:eastAsia="Arial" w:hAnsi="Arial"/>
          <w:sz w:val="24"/>
          <w:szCs w:val="24"/>
        </w:rPr>
        <w:t xml:space="preserve">3. (i) Предоставление поддержки ГСО в разработке и внедрении основных функций управления рисками в страховые операции, включая разработку политики андеррайтинга, оценку склонности к рискам, инвестиционные рекомендации, руководящие принципы перестрахования и политику борьбы с отмыванием денег и мошенничеством, (ii) Оказание поддержки ГСО и ГААСЖКХ в разработке стандартов соответствия и представления данных.</w:t>
      </w:r>
    </w:p>
    <w:p>
      <w:pPr>
        <w:spacing w:after="60"/>
        <w:ind w:firstLine="567"/>
        <w:jc w:val="both"/>
      </w:pPr>
      <w:r>
        <w:rPr>
          <w:rFonts w:ascii="Arial" w:cs="Arial" w:eastAsia="Arial" w:hAnsi="Arial"/>
          <w:sz w:val="24"/>
          <w:szCs w:val="24"/>
        </w:rPr>
        <w:t xml:space="preserve">4. Закупка оборудования для отдельных региональных офисов ГСО.</w:t>
      </w:r>
    </w:p>
    <w:p>
      <w:pPr>
        <w:spacing w:after="60" w:before="200"/>
        <w:ind w:firstLine="567"/>
        <w:jc w:val="both"/>
      </w:pPr>
      <w:r>
        <w:rPr>
          <w:rFonts w:ascii="Arial" w:cs="Arial" w:eastAsia="Arial" w:hAnsi="Arial"/>
          <w:b/>
          <w:bCs/>
          <w:sz w:val="24"/>
          <w:szCs w:val="24"/>
        </w:rPr>
        <w:t xml:space="preserve">Часть D. Управление Проектом, мониторинг и оценка в рамках Проекта</w:t>
      </w:r>
    </w:p>
    <w:p>
      <w:pPr>
        <w:spacing w:after="60"/>
        <w:ind w:firstLine="567"/>
        <w:jc w:val="both"/>
      </w:pPr>
      <w:r>
        <w:rPr>
          <w:rFonts w:ascii="Arial" w:cs="Arial" w:eastAsia="Arial" w:hAnsi="Arial"/>
          <w:sz w:val="24"/>
          <w:szCs w:val="24"/>
        </w:rPr>
        <w:t xml:space="preserve">1. Предоставление поддержки для: (i) выполнения деятельности по управлению Проектом, включая координацию и надзор за реализацией Проекта, аудит по Проекту, финансирование Дополнительных операционных расходов и Обучения; и (ii) организации заседаний, относящихся к деятельности Проекта.</w:t>
      </w:r>
    </w:p>
    <w:p>
      <w:pPr>
        <w:spacing w:after="60"/>
        <w:ind w:firstLine="567"/>
        <w:jc w:val="both"/>
      </w:pPr>
      <w:r>
        <w:rPr>
          <w:rFonts w:ascii="Arial" w:cs="Arial" w:eastAsia="Arial" w:hAnsi="Arial"/>
          <w:sz w:val="24"/>
          <w:szCs w:val="24"/>
        </w:rPr>
        <w:t xml:space="preserve">2. Оказание поддержки в проведении мероприятий по мониторингу и оценке в рамках Проекта.</w:t>
      </w:r>
    </w:p>
    <w:p>
      <w:pPr>
        <w:spacing w:after="60" w:before="200"/>
        <w:ind w:firstLine="567"/>
        <w:jc w:val="both"/>
      </w:pPr>
      <w:r>
        <w:rPr>
          <w:rFonts w:ascii="Arial" w:cs="Arial" w:eastAsia="Arial" w:hAnsi="Arial"/>
          <w:b/>
          <w:bCs/>
          <w:sz w:val="24"/>
          <w:szCs w:val="24"/>
        </w:rPr>
        <w:t xml:space="preserve">Часть Е. Непредвиденные расходы на ликвидацию последствий чрезвычайных ситуаций</w:t>
      </w:r>
    </w:p>
    <w:p>
      <w:pPr>
        <w:spacing w:after="60"/>
        <w:ind w:firstLine="567"/>
        <w:jc w:val="both"/>
      </w:pPr>
      <w:r>
        <w:rPr>
          <w:rFonts w:ascii="Arial" w:cs="Arial" w:eastAsia="Arial" w:hAnsi="Arial"/>
          <w:sz w:val="24"/>
          <w:szCs w:val="24"/>
        </w:rPr>
        <w:t xml:space="preserve">Обеспечение немедленного реагирования на кризис или чрезвычайную ситуацию, удовлетворяющее условиям предоставления помощи, по необходимости.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Реализация </w:t>
      </w:r>
      <w:r>
        <w:rPr>
          <w:rFonts w:ascii="Arial" w:cs="Arial" w:eastAsia="Arial" w:hAnsi="Arial"/>
          <w:b/>
          <w:bCs/>
          <w:sz w:val="24"/>
          <w:szCs w:val="24"/>
        </w:rPr>
        <w:t xml:space="preserve">Проекта</w:t>
      </w:r>
    </w:p>
    <w:p>
      <w:pPr>
        <w:spacing w:after="60" w:before="200"/>
        <w:ind w:firstLine="567"/>
        <w:jc w:val="both"/>
      </w:pPr>
      <w:r>
        <w:rPr>
          <w:rFonts w:ascii="Arial" w:cs="Arial" w:eastAsia="Arial" w:hAnsi="Arial"/>
          <w:b/>
          <w:bCs/>
          <w:sz w:val="24"/>
          <w:szCs w:val="24"/>
        </w:rPr>
        <w:t xml:space="preserve">Раздел I. Механизмы реализации</w:t>
      </w:r>
    </w:p>
    <w:p>
      <w:pPr>
        <w:spacing w:after="60" w:before="200"/>
        <w:ind w:firstLine="567"/>
        <w:jc w:val="both"/>
      </w:pPr>
      <w:r>
        <w:rPr>
          <w:rFonts w:ascii="Arial" w:cs="Arial" w:eastAsia="Arial" w:hAnsi="Arial"/>
          <w:b/>
          <w:bCs/>
          <w:sz w:val="24"/>
          <w:szCs w:val="24"/>
        </w:rPr>
        <w:t xml:space="preserve">A. Институциональные механизмы</w:t>
      </w:r>
    </w:p>
    <w:p>
      <w:pPr>
        <w:spacing w:after="60"/>
        <w:ind w:firstLine="567"/>
        <w:jc w:val="both"/>
      </w:pPr>
      <w:r>
        <w:rPr>
          <w:rFonts w:ascii="Arial" w:cs="Arial" w:eastAsia="Arial" w:hAnsi="Arial"/>
          <w:sz w:val="24"/>
          <w:szCs w:val="24"/>
        </w:rPr>
        <w:t xml:space="preserve">1. Получатель, действуя через МЧС, должен, не позднее чем через тридцать (30) дней после Даты вступления в силу, обновить и утвердить ОР, форма и содержание которого должны быть приемлемыми для Ассоциации.</w:t>
      </w:r>
    </w:p>
    <w:p>
      <w:pPr>
        <w:spacing w:after="60"/>
        <w:ind w:firstLine="567"/>
        <w:jc w:val="both"/>
      </w:pPr>
      <w:r>
        <w:rPr>
          <w:rFonts w:ascii="Arial" w:cs="Arial" w:eastAsia="Arial" w:hAnsi="Arial"/>
          <w:sz w:val="24"/>
          <w:szCs w:val="24"/>
        </w:rPr>
        <w:t xml:space="preserve">2. Получатель, действуя через МЧС: (i) поддерживает ОРП в целях повседневного управления, мониторинга и контроля над Проектом, с удовлетворяющими Ассоциацию составом, персоналом, ресурсами и техническими заданиями; и (ii) реализует Проект в соответствии с требованиями, критериями, организационными механизмами и оперативными процедурами, изложенными в настоящем Соглашении и ОР, включая Руководство по УРЧС, и не вносит изменения, не приостанавливает, не отменяет и не отказывается от исполнения каких-либо положений ОР, включая Руководство по УРЧС, без предварительного письменного согласия Ассоциации. В случае каких-либо несоответствий между положениями ОР, включая Руководство по УРЧС, и положениями настоящего Соглашения, преимущественную силу имеют положения настоящего Соглашения.</w:t>
      </w:r>
    </w:p>
    <w:p>
      <w:pPr>
        <w:spacing w:after="60"/>
        <w:ind w:firstLine="567"/>
        <w:jc w:val="both"/>
      </w:pPr>
      <w:r>
        <w:rPr>
          <w:rFonts w:ascii="Arial" w:cs="Arial" w:eastAsia="Arial" w:hAnsi="Arial"/>
          <w:sz w:val="24"/>
          <w:szCs w:val="24"/>
        </w:rPr>
        <w:t xml:space="preserve">3. В целях осуществления деятельности в рамках Части В Проекта, Получатель, действуя через МЧС, обеспечивает, чтобы технический надзор и контроль качества осуществлялись МОиН и ГААСЖКХ.</w:t>
      </w:r>
    </w:p>
    <w:p>
      <w:pPr>
        <w:spacing w:after="60" w:before="200"/>
        <w:ind w:firstLine="567"/>
        <w:jc w:val="both"/>
      </w:pPr>
      <w:r>
        <w:rPr>
          <w:rFonts w:ascii="Arial" w:cs="Arial" w:eastAsia="Arial" w:hAnsi="Arial"/>
          <w:b/>
          <w:bCs/>
          <w:sz w:val="24"/>
          <w:szCs w:val="24"/>
        </w:rPr>
        <w:t xml:space="preserve">B. Годовой План работы и Бюджет</w:t>
      </w:r>
    </w:p>
    <w:p>
      <w:pPr>
        <w:spacing w:after="60"/>
        <w:ind w:firstLine="567"/>
        <w:jc w:val="both"/>
      </w:pPr>
      <w:r>
        <w:rPr>
          <w:rFonts w:ascii="Arial" w:cs="Arial" w:eastAsia="Arial" w:hAnsi="Arial"/>
          <w:sz w:val="24"/>
          <w:szCs w:val="24"/>
        </w:rPr>
        <w:t xml:space="preserve">1. Получатель составляет и, не позднее 31 июля каждого календарного года, представляет Ассоциации на рассмотрение предлагаемый план работы по мероприятиям, предлагаемым для включения в Проект на следующий календарный год, который состоит из следующего: (а) подробное расписание для согласования последовательности и реализации предлагаемых мероприятий по Проекту; (</w:t>
      </w:r>
      <w:r>
        <w:rPr>
          <w:rFonts w:ascii="Arial" w:cs="Arial" w:eastAsia="Arial" w:hAnsi="Arial"/>
          <w:sz w:val="24"/>
          <w:szCs w:val="24"/>
        </w:rPr>
        <w:t xml:space="preserve">b</w:t>
      </w:r>
      <w:r>
        <w:rPr>
          <w:rFonts w:ascii="Arial" w:cs="Arial" w:eastAsia="Arial" w:hAnsi="Arial"/>
          <w:sz w:val="24"/>
          <w:szCs w:val="24"/>
        </w:rPr>
        <w:t xml:space="preserve">) типы необходимых для таких мероприятий расходов и предлагаемый план финансирования (включая необходимые средства и ресурсы, которые должны быть предоставлены Получателем для осуществления таких расходов); (с) любые учебные мероприятия, которые могут потребоваться в рамках Проекта; и (d) ссылка на каждый Документ по мерам безопасности, применимый к указанным видам деятельности, согласно положениям Разделов I.C и I.D.1 (a) (vi) настоящего Приложения 2, соответственно, и предлагаемый подход к обеспечению подготовки и реализации указанного Документа по мерам безопасности в течение соответствующего года.</w:t>
      </w:r>
    </w:p>
    <w:p>
      <w:pPr>
        <w:spacing w:after="60"/>
        <w:ind w:firstLine="567"/>
        <w:jc w:val="both"/>
      </w:pPr>
      <w:r>
        <w:rPr>
          <w:rFonts w:ascii="Arial" w:cs="Arial" w:eastAsia="Arial" w:hAnsi="Arial"/>
          <w:sz w:val="24"/>
          <w:szCs w:val="24"/>
        </w:rPr>
        <w:t xml:space="preserve">2. Получатель предоставляет Ассоциации обоснованную возможность изучать и обмениваться с Получателем мнениями по каждому такому предлагаемому плану работы и бюджету, и, впоследствии, обеспечивает реализацию Проекта, с должной осмотрительностью и эффективностью в соответствии с таким планом работы и бюджетом, который должен быть утвержден Ассоциацией ("Годовой План работы и Бюджет").</w:t>
      </w:r>
    </w:p>
    <w:p>
      <w:pPr>
        <w:spacing w:after="60" w:before="200"/>
        <w:ind w:firstLine="567"/>
        <w:jc w:val="both"/>
      </w:pPr>
      <w:r>
        <w:rPr>
          <w:rFonts w:ascii="Arial" w:cs="Arial" w:eastAsia="Arial" w:hAnsi="Arial"/>
          <w:b/>
          <w:bCs/>
          <w:sz w:val="24"/>
          <w:szCs w:val="24"/>
        </w:rPr>
        <w:t xml:space="preserve">С. Меры безопасности</w:t>
      </w:r>
    </w:p>
    <w:p>
      <w:pPr>
        <w:spacing w:after="60"/>
        <w:ind w:firstLine="567"/>
        <w:jc w:val="both"/>
      </w:pPr>
      <w:r>
        <w:rPr>
          <w:rFonts w:ascii="Arial" w:cs="Arial" w:eastAsia="Arial" w:hAnsi="Arial"/>
          <w:sz w:val="24"/>
          <w:szCs w:val="24"/>
        </w:rPr>
        <w:t xml:space="preserve">1. Получатель обеспечивает реализацию Проекта с должным учетом соответствующих стандартов и практики в области здравоохранения, безопасности, социальных и экологических норм и в соответствии с положениями Документов по мерам безопасности.</w:t>
      </w:r>
    </w:p>
    <w:p>
      <w:pPr>
        <w:spacing w:after="60"/>
        <w:ind w:firstLine="567"/>
        <w:jc w:val="both"/>
      </w:pPr>
      <w:r>
        <w:rPr>
          <w:rFonts w:ascii="Arial" w:cs="Arial" w:eastAsia="Arial" w:hAnsi="Arial"/>
          <w:sz w:val="24"/>
          <w:szCs w:val="24"/>
        </w:rPr>
        <w:t xml:space="preserve">2. С этой целью, если потребуются ПУОСС или ПДП на основе РДЭСУ или ОПП, Получатель конкретно предпринимает следующие действия приемлемым для Ассоциации способом:</w:t>
      </w:r>
    </w:p>
    <w:p>
      <w:pPr>
        <w:spacing w:after="60"/>
        <w:ind w:firstLine="567"/>
        <w:jc w:val="both"/>
      </w:pPr>
      <w:r>
        <w:rPr>
          <w:rFonts w:ascii="Arial" w:cs="Arial" w:eastAsia="Arial" w:hAnsi="Arial"/>
          <w:sz w:val="24"/>
          <w:szCs w:val="24"/>
        </w:rPr>
        <w:t xml:space="preserve">(a) такой ПУОСС или ПДП составляется в соответствии с требованиями РДЭСУ или ОПП, по нему проводятся консультации, его содержание раскрывается на местном уровне, он передается Ассоциации для утверждения; и</w:t>
      </w:r>
    </w:p>
    <w:p>
      <w:pPr>
        <w:spacing w:after="60"/>
        <w:ind w:firstLine="567"/>
        <w:jc w:val="both"/>
      </w:pPr>
      <w:r>
        <w:rPr>
          <w:rFonts w:ascii="Arial" w:cs="Arial" w:eastAsia="Arial" w:hAnsi="Arial"/>
          <w:sz w:val="24"/>
          <w:szCs w:val="24"/>
        </w:rPr>
        <w:t xml:space="preserve">(b) соответствующая деятельность по Проекту осуществляется в соответствии с таким ПУОСС или ПДП, утвержденным Ассоциацией.</w:t>
      </w:r>
    </w:p>
    <w:p>
      <w:pPr>
        <w:spacing w:after="60"/>
        <w:ind w:firstLine="567"/>
        <w:jc w:val="both"/>
      </w:pPr>
      <w:r>
        <w:rPr>
          <w:rFonts w:ascii="Arial" w:cs="Arial" w:eastAsia="Arial" w:hAnsi="Arial"/>
          <w:sz w:val="24"/>
          <w:szCs w:val="24"/>
        </w:rPr>
        <w:t xml:space="preserve">3. Если в ходе реализации Проекта Ассоциация решит, что Затрагиваемые Проектом лица (i) не были включены в перепись ПДП и (ii) занимали территорию Проекта до конечной даты, установленной в ПДП, Получатель должен обновить ПДП для включения в него этих Затрагиваемых Проектом лиц.</w:t>
      </w:r>
    </w:p>
    <w:p>
      <w:pPr>
        <w:spacing w:after="60"/>
        <w:ind w:firstLine="567"/>
        <w:jc w:val="both"/>
      </w:pPr>
      <w:r>
        <w:rPr>
          <w:rFonts w:ascii="Arial" w:cs="Arial" w:eastAsia="Arial" w:hAnsi="Arial"/>
          <w:sz w:val="24"/>
          <w:szCs w:val="24"/>
        </w:rPr>
        <w:t xml:space="preserve">4. Получатель должен принять все меры для выполнения ПДП в порядке и в сроки, которые являются приемлемыми для Банка. С этой целью Заемщик должен обеспечить, чтобы:</w:t>
      </w:r>
    </w:p>
    <w:p>
      <w:pPr>
        <w:spacing w:after="60"/>
        <w:ind w:firstLine="567"/>
        <w:jc w:val="both"/>
      </w:pPr>
      <w:r>
        <w:rPr>
          <w:rFonts w:ascii="Arial" w:cs="Arial" w:eastAsia="Arial" w:hAnsi="Arial"/>
          <w:sz w:val="24"/>
          <w:szCs w:val="24"/>
        </w:rPr>
        <w:t xml:space="preserve">(a) было выделено достаточно денежных средств для покрытия всех расходов на выполнение ПДП;</w:t>
      </w:r>
    </w:p>
    <w:p>
      <w:pPr>
        <w:spacing w:after="60"/>
        <w:ind w:firstLine="567"/>
        <w:jc w:val="both"/>
      </w:pPr>
      <w:r>
        <w:rPr>
          <w:rFonts w:ascii="Arial" w:cs="Arial" w:eastAsia="Arial" w:hAnsi="Arial"/>
          <w:sz w:val="24"/>
          <w:szCs w:val="24"/>
        </w:rPr>
        <w:t xml:space="preserve">(b) до осуществления деятельности, связанной с переселением, Затрагиваемые Проектом лица получили компенсацию по полной стоимости замещения, были переселены и получили помощь в соответствии с ПДП, в зависимости от обстоятельств; и</w:t>
      </w:r>
    </w:p>
    <w:p>
      <w:pPr>
        <w:spacing w:after="60"/>
        <w:ind w:firstLine="567"/>
        <w:jc w:val="both"/>
      </w:pPr>
      <w:r>
        <w:rPr>
          <w:rFonts w:ascii="Arial" w:cs="Arial" w:eastAsia="Arial" w:hAnsi="Arial"/>
          <w:sz w:val="24"/>
          <w:szCs w:val="24"/>
        </w:rPr>
        <w:t xml:space="preserve">(c) реализация, мониторинг и оценка такого ПДП были завершены и доведены до сведения Банка удовлетворительным образом.</w:t>
      </w:r>
    </w:p>
    <w:p>
      <w:pPr>
        <w:spacing w:after="60"/>
        <w:ind w:firstLine="567"/>
        <w:jc w:val="both"/>
      </w:pPr>
      <w:r>
        <w:rPr>
          <w:rFonts w:ascii="Arial" w:cs="Arial" w:eastAsia="Arial" w:hAnsi="Arial"/>
          <w:sz w:val="24"/>
          <w:szCs w:val="24"/>
        </w:rPr>
        <w:t xml:space="preserve">5. Получатель обеспечивает, чтобы работы, требующие переселения или отвода земель на конкретном участке в рамках Проекта, или и то и другое, не начинались до тех пор, пока не будет полностью реализован соответствующий Документ по мерам безопасности для указанного участка.</w:t>
      </w:r>
    </w:p>
    <w:p>
      <w:pPr>
        <w:spacing w:after="60"/>
        <w:ind w:firstLine="567"/>
        <w:jc w:val="both"/>
      </w:pPr>
      <w:r>
        <w:rPr>
          <w:rFonts w:ascii="Arial" w:cs="Arial" w:eastAsia="Arial" w:hAnsi="Arial"/>
          <w:sz w:val="24"/>
          <w:szCs w:val="24"/>
        </w:rPr>
        <w:t xml:space="preserve">6. Получатель обеспечивает, чтобы вся тендерная документация и контракты на строительные работы в рамках Проекта включали в себя обязательство субподрядчиков и надзорных организаций подрядчиков соблюдать соответствующие аспекты Документов по мерам безопасности.</w:t>
      </w:r>
    </w:p>
    <w:p>
      <w:pPr>
        <w:spacing w:after="60"/>
        <w:ind w:firstLine="567"/>
        <w:jc w:val="both"/>
      </w:pPr>
      <w:r>
        <w:rPr>
          <w:rFonts w:ascii="Arial" w:cs="Arial" w:eastAsia="Arial" w:hAnsi="Arial"/>
          <w:sz w:val="24"/>
          <w:szCs w:val="24"/>
        </w:rPr>
        <w:t xml:space="preserve">7. Получатель обязуется не изменять, не приостанавливать и не прекращать действие любого из положений Инструментов мер по защите и не разрешать изменять, приостанавливать или прекращать действие любого из положений Документа по мерам безопасности без предварительного письменного согласия Ассоциации. В случае каких-либо несоответствий между положениями любого из Документов по мерам безопасности и положениями настоящего Соглашения, положения настоящего Соглашения имеют преимущественную силу.</w:t>
      </w:r>
    </w:p>
    <w:p>
      <w:pPr>
        <w:spacing w:after="60" w:before="200"/>
        <w:ind w:firstLine="567"/>
        <w:jc w:val="both"/>
      </w:pPr>
      <w:r>
        <w:rPr>
          <w:rFonts w:ascii="Arial" w:cs="Arial" w:eastAsia="Arial" w:hAnsi="Arial"/>
          <w:b/>
          <w:bCs/>
          <w:sz w:val="24"/>
          <w:szCs w:val="24"/>
        </w:rPr>
        <w:t xml:space="preserve">D. Условное реагирование на чрезвычайные ситуации</w:t>
      </w:r>
    </w:p>
    <w:p>
      <w:pPr>
        <w:spacing w:after="60"/>
        <w:ind w:firstLine="567"/>
        <w:jc w:val="both"/>
      </w:pPr>
      <w:r>
        <w:rPr>
          <w:rFonts w:ascii="Arial" w:cs="Arial" w:eastAsia="Arial" w:hAnsi="Arial"/>
          <w:sz w:val="24"/>
          <w:szCs w:val="24"/>
        </w:rPr>
        <w:t xml:space="preserve">1. Для обеспечения надлежащей реализации мероприятий по условному реагированию на чрезвычайные ситуации в рамках Части 4 Проекта ("Компонент условного реагирования на чрезвычайные ситуации") Получатель:</w:t>
      </w:r>
    </w:p>
    <w:p>
      <w:pPr>
        <w:spacing w:after="60"/>
        <w:ind w:firstLine="567"/>
        <w:jc w:val="both"/>
      </w:pPr>
      <w:r>
        <w:rPr>
          <w:rFonts w:ascii="Arial" w:cs="Arial" w:eastAsia="Arial" w:hAnsi="Arial"/>
          <w:sz w:val="24"/>
          <w:szCs w:val="24"/>
        </w:rPr>
        <w:t xml:space="preserve">(а) готовит и передает Ассоциации для рассмотрения и утверждения Руководство по условному реагированию на чрезвычайные ситуации ("Руководство по УРЧС") в приемлемой форме и с приемлемым содержанием, в котором должны быть изложены подробные меры по реализации Компонента условного реагирования на чрезвычайные ситуации, включая: (i) любые структуры или институциональные механизмы для координации и реализации Компонента условного реагирования на чрезвычайные ситуации; (ii) конкретные виды деятельности, которые могут быть включены в Компонент условного реагирования на чрезвычайные ситуации, требуемые для этого расходы ("Чрезвычайные расходы") и любые процедуры для такого включения; (iii) механизмы управления финансами для Компонента условного реагирования на чрезвычайные ситуации; (iv) методы и процедуры закупок для Компонента условного реагирования на чрезвычайные ситуации; (v) документацию, необходимую для снятия средств Финансирования для финансирования Чрезвычайных расходов; (vi) описание механизмов экологической и социальной оценки и управления для Компонента условного реагирования на чрезвычайные ситуации; и (vii) шаблон Плана действий в чрезвычайных ситуациях;</w:t>
      </w:r>
    </w:p>
    <w:p>
      <w:pPr>
        <w:spacing w:after="60"/>
        <w:ind w:firstLine="567"/>
        <w:jc w:val="both"/>
      </w:pPr>
      <w:r>
        <w:rPr>
          <w:rFonts w:ascii="Arial" w:cs="Arial" w:eastAsia="Arial" w:hAnsi="Arial"/>
          <w:sz w:val="24"/>
          <w:szCs w:val="24"/>
        </w:rPr>
        <w:t xml:space="preserve">(b) готовит и передает Ассоциации для рассмотрения и утверждения План действий в чрезвычайных ситуациях в приемлемой форме и с приемлемым содержанием;</w:t>
      </w:r>
    </w:p>
    <w:p>
      <w:pPr>
        <w:spacing w:after="60"/>
        <w:ind w:firstLine="567"/>
        <w:jc w:val="both"/>
      </w:pPr>
      <w:r>
        <w:rPr>
          <w:rFonts w:ascii="Arial" w:cs="Arial" w:eastAsia="Arial" w:hAnsi="Arial"/>
          <w:sz w:val="24"/>
          <w:szCs w:val="24"/>
        </w:rPr>
        <w:t xml:space="preserve">(c) обеспечивает реализацию Компонента реагирования на чрезвычайные ситуации в соответствии с Руководством по УРЧС и Планом действий в чрезвычайных ситуациях, но при условии, что, в случае каких-либо несоответствий между положениями Руководства по УРЧС или Плана действий в чрезвычайных ситуациях и положениями настоящего Соглашения, преимущественную силу будут иметь положения настоящего Соглашения; и</w:t>
      </w:r>
    </w:p>
    <w:p>
      <w:pPr>
        <w:spacing w:after="60"/>
        <w:ind w:firstLine="567"/>
        <w:jc w:val="both"/>
      </w:pPr>
      <w:r>
        <w:rPr>
          <w:rFonts w:ascii="Arial" w:cs="Arial" w:eastAsia="Arial" w:hAnsi="Arial"/>
          <w:sz w:val="24"/>
          <w:szCs w:val="24"/>
        </w:rPr>
        <w:t xml:space="preserve">(d) обеспечивает, чтобы Руководство по УРЧС или План действий в чрезвычайных ситуациях не изменялись, не приостанавливались, не отменялись и не аннулировались, и не отказывается от исполнения любых положений Руководства по УРЧС или Плана действий в чрезвычайных ситуациях без предварительного письменного одобрения Ассоциации.</w:t>
      </w:r>
    </w:p>
    <w:p>
      <w:pPr>
        <w:spacing w:after="60"/>
        <w:ind w:firstLine="567"/>
        <w:jc w:val="both"/>
      </w:pPr>
      <w:r>
        <w:rPr>
          <w:rFonts w:ascii="Arial" w:cs="Arial" w:eastAsia="Arial" w:hAnsi="Arial"/>
          <w:sz w:val="24"/>
          <w:szCs w:val="24"/>
        </w:rPr>
        <w:t xml:space="preserve">2. Получатель обеспечивает, чтобы структуры и механизмы, упомянутые в Руководстве по УРЧС, поддерживались на протяжении всей реализации Компонента условного реагирования на чрезвычайные ситуации достаточным персоналом и ресурсами, удовлетворяющими Ассоциацию.</w:t>
      </w:r>
    </w:p>
    <w:p>
      <w:pPr>
        <w:spacing w:after="60"/>
        <w:ind w:firstLine="567"/>
        <w:jc w:val="both"/>
      </w:pPr>
      <w:r>
        <w:rPr>
          <w:rFonts w:ascii="Arial" w:cs="Arial" w:eastAsia="Arial" w:hAnsi="Arial"/>
          <w:sz w:val="24"/>
          <w:szCs w:val="24"/>
        </w:rPr>
        <w:t xml:space="preserve">3. Получатель обеспечивает, чтобы:</w:t>
      </w:r>
    </w:p>
    <w:p>
      <w:pPr>
        <w:spacing w:after="60"/>
        <w:ind w:firstLine="567"/>
        <w:jc w:val="both"/>
      </w:pPr>
      <w:r>
        <w:rPr>
          <w:rFonts w:ascii="Arial" w:cs="Arial" w:eastAsia="Arial" w:hAnsi="Arial"/>
          <w:sz w:val="24"/>
          <w:szCs w:val="24"/>
        </w:rPr>
        <w:t xml:space="preserve">(a) экологические и социальные инструменты, необходимые для Компонента условного реагирования на чрезвычайные ситуации, были подготовлены, раскрыты и приняты в соответствии с Руководством по УРЧС и Планом экологических и социальных обязательств, а также по форме и содержанию, приемлемым для Ассоциации; и</w:t>
      </w:r>
    </w:p>
    <w:p>
      <w:pPr>
        <w:spacing w:after="60"/>
        <w:ind w:firstLine="567"/>
        <w:jc w:val="both"/>
      </w:pPr>
      <w:r>
        <w:rPr>
          <w:rFonts w:ascii="Arial" w:cs="Arial" w:eastAsia="Arial" w:hAnsi="Arial"/>
          <w:sz w:val="24"/>
          <w:szCs w:val="24"/>
        </w:rPr>
        <w:t xml:space="preserve">(b) Компонент условного реагирования на чрезвычайные ситуации осуществлялся в соответствии с экологическими и социальными инструментами приемлемым для Ассоциации способом.</w:t>
      </w:r>
    </w:p>
    <w:p>
      <w:pPr>
        <w:spacing w:after="60"/>
        <w:ind w:firstLine="567"/>
        <w:jc w:val="both"/>
      </w:pPr>
      <w:r>
        <w:rPr>
          <w:rFonts w:ascii="Arial" w:cs="Arial" w:eastAsia="Arial" w:hAnsi="Arial"/>
          <w:sz w:val="24"/>
          <w:szCs w:val="24"/>
        </w:rPr>
        <w:t xml:space="preserve">4. Мероприятия в рамках Компонента условного реагирования на чрезвычайные ситуации должны предприниматься только после того, как возник соответствующий критериям кризис или чрезвычайная ситуация.</w:t>
      </w:r>
    </w:p>
    <w:p>
      <w:pPr>
        <w:spacing w:after="60" w:before="200"/>
        <w:ind w:firstLine="567"/>
        <w:jc w:val="both"/>
      </w:pPr>
      <w:r>
        <w:rPr>
          <w:rFonts w:ascii="Arial" w:cs="Arial" w:eastAsia="Arial" w:hAnsi="Arial"/>
          <w:b/>
          <w:bCs/>
          <w:sz w:val="24"/>
          <w:szCs w:val="24"/>
        </w:rPr>
        <w:t xml:space="preserve">Раздел II. Мониторинг, отчетность и оценка Проекта</w:t>
      </w:r>
    </w:p>
    <w:p>
      <w:pPr>
        <w:spacing w:after="60"/>
        <w:ind w:firstLine="567"/>
        <w:jc w:val="both"/>
      </w:pPr>
      <w:r>
        <w:rPr>
          <w:rFonts w:ascii="Arial" w:cs="Arial" w:eastAsia="Arial" w:hAnsi="Arial"/>
          <w:sz w:val="24"/>
          <w:szCs w:val="24"/>
        </w:rPr>
        <w:t xml:space="preserve">Получатель предоставляет Ассоциации каждый Отчет по Проекту, охватывающий период продолжительностью в одно календарное полугодие, в течение одного (1) месяца после завершения каждого календарного полугодия.</w:t>
      </w:r>
    </w:p>
    <w:p>
      <w:pPr>
        <w:spacing w:after="60" w:before="200"/>
        <w:ind w:firstLine="567"/>
        <w:jc w:val="both"/>
      </w:pPr>
      <w:r>
        <w:rPr>
          <w:rFonts w:ascii="Arial" w:cs="Arial" w:eastAsia="Arial" w:hAnsi="Arial"/>
          <w:b/>
          <w:bCs/>
          <w:sz w:val="24"/>
          <w:szCs w:val="24"/>
        </w:rPr>
        <w:t xml:space="preserve">Раздел III. Снятие средств Финансирования</w:t>
      </w:r>
    </w:p>
    <w:p>
      <w:pPr>
        <w:spacing w:after="60" w:before="200"/>
        <w:ind w:firstLine="567"/>
        <w:jc w:val="both"/>
      </w:pPr>
      <w:r>
        <w:rPr>
          <w:rFonts w:ascii="Arial" w:cs="Arial" w:eastAsia="Arial" w:hAnsi="Arial"/>
          <w:b/>
          <w:bCs/>
          <w:sz w:val="24"/>
          <w:szCs w:val="24"/>
        </w:rPr>
        <w:t xml:space="preserve">А. Общие положения</w:t>
      </w:r>
    </w:p>
    <w:p>
      <w:pPr>
        <w:spacing w:after="120"/>
        <w:ind w:firstLine="567"/>
        <w:jc w:val="both"/>
      </w:pPr>
      <w:r>
        <w:rPr>
          <w:rFonts w:ascii="Arial" w:cs="Arial" w:eastAsia="Arial" w:hAnsi="Arial"/>
          <w:sz w:val="24"/>
          <w:szCs w:val="24"/>
        </w:rPr>
        <w:t xml:space="preserve">Без ограничений в отношении положений Статьи II Общих условий и в соответствии с Письмом с информацией о выплатах и финансовой информацией Получатель может производить снятие средств Финансирования для: финансирования Допустимых расходов в пределах выделенной суммы и, если применимо, вплоть до процентной доли, указанной для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1"/>
        <w:gridCol w:w="2336"/>
        <w:gridCol w:w="2941"/>
      </w:tblGrid>
      <w:tr>
        <w:tc>
          <w:tcPr>
            <w:tcW w:type="dxa" w:w="49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долл. США)</w:t>
            </w:r>
          </w:p>
        </w:tc>
        <w:tc>
          <w:tcPr>
            <w:tcW w:type="dxa" w:w="29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4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и консультационные услуги, Дополнительные Операционные расходы и Обучение для Проекта для Частей А, В и D Проекта</w:t>
            </w:r>
          </w:p>
        </w:tc>
        <w:tc>
          <w:tcPr>
            <w:tcW w:type="dxa" w:w="2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30000000</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9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Расходы в случае наступления соответствующей чрезвычайной ситуации для Части Е Проекта</w:t>
            </w:r>
          </w:p>
        </w:tc>
        <w:tc>
          <w:tcPr>
            <w:tcW w:type="dxa" w:w="23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490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23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30000000</w:t>
            </w:r>
          </w:p>
        </w:tc>
        <w:tc>
          <w:tcPr>
            <w:tcW w:type="dxa" w:w="2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В. </w:t>
      </w:r>
      <w:r>
        <w:rPr>
          <w:rFonts w:ascii="Arial" w:cs="Arial" w:eastAsia="Arial" w:hAnsi="Arial"/>
          <w:b/>
          <w:bCs/>
          <w:sz w:val="24"/>
          <w:szCs w:val="24"/>
        </w:rPr>
        <w:t xml:space="preserve">Условия снятия средств; Срок снятия средств</w:t>
      </w:r>
    </w:p>
    <w:p>
      <w:pPr>
        <w:spacing w:after="60"/>
        <w:ind w:firstLine="567"/>
        <w:jc w:val="both"/>
      </w:pPr>
      <w:r>
        <w:rPr>
          <w:rFonts w:ascii="Arial" w:cs="Arial" w:eastAsia="Arial" w:hAnsi="Arial"/>
          <w:sz w:val="24"/>
          <w:szCs w:val="24"/>
        </w:rPr>
        <w:t xml:space="preserve">1. Независимо от положений Части А (выше) не допускается снятие средств:</w:t>
      </w:r>
    </w:p>
    <w:p>
      <w:pPr>
        <w:spacing w:after="60"/>
        <w:ind w:firstLine="567"/>
        <w:jc w:val="both"/>
      </w:pPr>
      <w:r>
        <w:rPr>
          <w:rFonts w:ascii="Arial" w:cs="Arial" w:eastAsia="Arial" w:hAnsi="Arial"/>
          <w:sz w:val="24"/>
          <w:szCs w:val="24"/>
        </w:rPr>
        <w:t xml:space="preserve">(a) для выплат, произведенных до Даты подписания; и</w:t>
      </w:r>
    </w:p>
    <w:p>
      <w:pPr>
        <w:spacing w:after="60"/>
        <w:ind w:firstLine="567"/>
        <w:jc w:val="both"/>
      </w:pPr>
      <w:r>
        <w:rPr>
          <w:rFonts w:ascii="Arial" w:cs="Arial" w:eastAsia="Arial" w:hAnsi="Arial"/>
          <w:sz w:val="24"/>
          <w:szCs w:val="24"/>
        </w:rPr>
        <w:t xml:space="preserve">(b) на Чрезвычайные расходы по Категории (2), если и до тех пор, пока не будут выполнены все нижеперечисленные условия в отношении указанных расходов:</w:t>
      </w:r>
    </w:p>
    <w:p>
      <w:pPr>
        <w:spacing w:after="60"/>
        <w:ind w:firstLine="567"/>
        <w:jc w:val="both"/>
      </w:pPr>
      <w:r>
        <w:rPr>
          <w:rFonts w:ascii="Arial" w:cs="Arial" w:eastAsia="Arial" w:hAnsi="Arial"/>
          <w:sz w:val="24"/>
          <w:szCs w:val="24"/>
        </w:rPr>
        <w:t xml:space="preserve">(i) Получатель определил, что имели место кризис или чрезвычайная ситуация, удовлетворяющие условиям предоставления помощи, и обратился к Ассоциации с просьбой о снятии средств Финансирования по Категории 2; и</w:t>
      </w:r>
    </w:p>
    <w:p>
      <w:pPr>
        <w:spacing w:after="60"/>
        <w:ind w:firstLine="567"/>
        <w:jc w:val="both"/>
      </w:pPr>
      <w:r>
        <w:rPr>
          <w:rFonts w:ascii="Arial" w:cs="Arial" w:eastAsia="Arial" w:hAnsi="Arial"/>
          <w:sz w:val="24"/>
          <w:szCs w:val="24"/>
        </w:rPr>
        <w:t xml:space="preserve">Ассоциация согласилась с таким определением, приняла поступивший запрос и уведомила об этом Получателя; и</w:t>
      </w:r>
    </w:p>
    <w:p>
      <w:pPr>
        <w:spacing w:after="60"/>
        <w:ind w:firstLine="567"/>
        <w:jc w:val="both"/>
      </w:pPr>
      <w:r>
        <w:rPr>
          <w:rFonts w:ascii="Arial" w:cs="Arial" w:eastAsia="Arial" w:hAnsi="Arial"/>
          <w:sz w:val="24"/>
          <w:szCs w:val="24"/>
        </w:rPr>
        <w:t xml:space="preserve">(ii) Получатель принял Руководство по УРЧС и План действий в чрезвычайных ситуациях, форма и содержание которого являются приемлемыми для Ассоциации.</w:t>
      </w:r>
    </w:p>
    <w:p>
      <w:pPr>
        <w:spacing w:after="60"/>
        <w:ind w:firstLine="567"/>
        <w:jc w:val="both"/>
      </w:pPr>
      <w:r>
        <w:rPr>
          <w:rFonts w:ascii="Arial" w:cs="Arial" w:eastAsia="Arial" w:hAnsi="Arial"/>
          <w:sz w:val="24"/>
          <w:szCs w:val="24"/>
        </w:rPr>
        <w:t xml:space="preserve">2. Датой закрытия является 30 июня 2027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8"/>
        <w:gridCol w:w="4350"/>
      </w:tblGrid>
      <w:tr>
        <w:tc>
          <w:tcPr>
            <w:tcW w:type="dxa" w:w="58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марта и 15 сентября каждого года, начиная с 15 сентября 2033 года и заканчивая 15 марта 2073 года, включительно</w:t>
            </w:r>
          </w:p>
        </w:tc>
        <w:tc>
          <w:tcPr>
            <w:tcW w:type="dxa" w:w="43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bl>
    <w:p>
      <w:pPr>
        <w:spacing w:after="60" w:before="120"/>
        <w:ind w:firstLine="567"/>
        <w:jc w:val="both"/>
      </w:pPr>
      <w:r>
        <w:rPr>
          <w:rFonts w:ascii="Arial" w:cs="Arial" w:eastAsia="Arial" w:hAnsi="Arial"/>
          <w:sz w:val="24"/>
          <w:szCs w:val="24"/>
        </w:rPr>
        <w:t xml:space="preserve">(*) Если иное не указано Ассоциацией в соответствии с перенумерованным Разделом 3.03(b) (изначально пронумерованным как Раздел 3.05(b) Общих условий, проценты означают подлежащую погашению часть основной суммы Кредита.</w:t>
      </w:r>
    </w:p>
    <w:p>
      <w:pPr>
        <w:spacing w:after="400" w:before="400"/>
        <w:jc w:val="center"/>
      </w:pPr>
      <w:r>
        <w:rPr>
          <w:rFonts w:ascii="Arial" w:cs="Arial" w:eastAsia="Arial" w:hAnsi="Arial"/>
          <w:b/>
          <w:bCs/>
          <w:sz w:val="32"/>
          <w:szCs w:val="32"/>
        </w:rPr>
        <w:t xml:space="preserve">ДОПОЛНЕНИЕ</w:t>
      </w:r>
    </w:p>
    <w:p>
      <w:pPr>
        <w:spacing w:after="60" w:before="200"/>
        <w:ind w:firstLine="567"/>
        <w:jc w:val="both"/>
      </w:pPr>
      <w:r>
        <w:rPr>
          <w:rFonts w:ascii="Arial" w:cs="Arial" w:eastAsia="Arial" w:hAnsi="Arial"/>
          <w:b/>
          <w:bCs/>
          <w:sz w:val="24"/>
          <w:szCs w:val="24"/>
        </w:rPr>
        <w:t xml:space="preserve">Раздел 1. Определения</w:t>
      </w:r>
    </w:p>
    <w:p>
      <w:pPr>
        <w:spacing w:after="60"/>
        <w:ind w:firstLine="567"/>
        <w:jc w:val="both"/>
      </w:pPr>
      <w:r>
        <w:rPr>
          <w:rFonts w:ascii="Arial" w:cs="Arial" w:eastAsia="Arial" w:hAnsi="Arial"/>
          <w:sz w:val="24"/>
          <w:szCs w:val="24"/>
        </w:rPr>
        <w:t xml:space="preserve">1. "Затрагиваемое лицо" означает физическое или юридическое лицо, которое в результате реализации Проекта испытало или может испытать на себе непосредственные экономические и социальные последствия, вызванные: (i) принудительным изъятием земли, приводящим к: (А) вынужденному переселению или лишению крова; (В) лишению имущества или доступа к имуществу; или (С) лишению источника доходов или средств к существованию, независимо от того, должно ли такое лицо переезжать в другое место; или (ii) принудительным ограничением доступа к обозначенным законом паркам и охраняемым территориям, приводящим к негативному воздействию на материальное положение такого лица; и "Затрагиваемые лица" означает более одного такого Затрагиваемого лица.</w:t>
      </w:r>
    </w:p>
    <w:p>
      <w:pPr>
        <w:spacing w:after="60"/>
        <w:ind w:firstLine="567"/>
        <w:jc w:val="both"/>
      </w:pPr>
      <w:r>
        <w:rPr>
          <w:rFonts w:ascii="Arial" w:cs="Arial" w:eastAsia="Arial" w:hAnsi="Arial"/>
          <w:sz w:val="24"/>
          <w:szCs w:val="24"/>
        </w:rPr>
        <w:t xml:space="preserve">2. "Годовой План работы и Бюджет" означает годовой план работы и бюджет Получателя, утверждаемый Ассоциацией в соответствии с положениями Раздела I.B Приложения 2 к настоящему Соглашению; в указанный план работы и бюджет могут время от времени вноситься изменения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3. "Руководство по предотвращению коррупции" означает, для целей параграфа 5 Дополнения к Общим условиям, "Руководство Всемирного банка по предотвращению и пресечению коррупции при реализации проектов, финансируемых за счет займов МБРР и кредитов и грантов МАР", датированное 15 октября 2006 года и пересмотренное в январе 2011 года и действующее в редакции, датированной 1 июля 2016 года.</w:t>
      </w:r>
    </w:p>
    <w:p>
      <w:pPr>
        <w:spacing w:after="60"/>
        <w:ind w:firstLine="567"/>
        <w:jc w:val="both"/>
      </w:pPr>
      <w:r>
        <w:rPr>
          <w:rFonts w:ascii="Arial" w:cs="Arial" w:eastAsia="Arial" w:hAnsi="Arial"/>
          <w:sz w:val="24"/>
          <w:szCs w:val="24"/>
        </w:rPr>
        <w:t xml:space="preserve">4. "Механизм обратной связи с бенефициарами" или "МОСБ" означает систему получения и предоставления ответов на отзывы, вопросы и жалобы относительно Проекта, поступающие от любых бенефициаров Проекта.</w:t>
      </w:r>
    </w:p>
    <w:p>
      <w:pPr>
        <w:spacing w:after="60"/>
        <w:ind w:firstLine="567"/>
        <w:jc w:val="both"/>
      </w:pPr>
      <w:r>
        <w:rPr>
          <w:rFonts w:ascii="Arial" w:cs="Arial" w:eastAsia="Arial" w:hAnsi="Arial"/>
          <w:sz w:val="24"/>
          <w:szCs w:val="24"/>
        </w:rPr>
        <w:t xml:space="preserve">5. "Категория" означает категорию, указанную в таблице в Разделе III.A Приложения 2 к настоящему Соглашению.</w:t>
      </w:r>
    </w:p>
    <w:p>
      <w:pPr>
        <w:spacing w:after="60"/>
        <w:ind w:firstLine="567"/>
        <w:jc w:val="both"/>
      </w:pPr>
      <w:r>
        <w:rPr>
          <w:rFonts w:ascii="Arial" w:cs="Arial" w:eastAsia="Arial" w:hAnsi="Arial"/>
          <w:sz w:val="24"/>
          <w:szCs w:val="24"/>
        </w:rPr>
        <w:t xml:space="preserve">6. "Руководство по УРЧС" означает руководство, упоминаемое в Разделе I.D.1 (a) Приложения 2 к настоящему Соглашению, которое может время от времени обновляться с согласия Ассоциации и является неотъемлемой частью ОР.</w:t>
      </w:r>
    </w:p>
    <w:p>
      <w:pPr>
        <w:spacing w:after="60"/>
        <w:ind w:firstLine="567"/>
        <w:jc w:val="both"/>
      </w:pPr>
      <w:r>
        <w:rPr>
          <w:rFonts w:ascii="Arial" w:cs="Arial" w:eastAsia="Arial" w:hAnsi="Arial"/>
          <w:sz w:val="24"/>
          <w:szCs w:val="24"/>
        </w:rPr>
        <w:t xml:space="preserve">7. "Компонент условного реагирования на чрезвычайные ситуации" означает любое мероприятие или мероприятия, которые должны быть реализованы в рамках Части Е Проекта для реагирования на Кризис или Чрезвычайную ситуацию, удовлетворяющие условиям предоставления помощи.</w:t>
      </w:r>
    </w:p>
    <w:p>
      <w:pPr>
        <w:spacing w:after="60"/>
        <w:ind w:firstLine="567"/>
        <w:jc w:val="both"/>
      </w:pPr>
      <w:r>
        <w:rPr>
          <w:rFonts w:ascii="Arial" w:cs="Arial" w:eastAsia="Arial" w:hAnsi="Arial"/>
          <w:sz w:val="24"/>
          <w:szCs w:val="24"/>
        </w:rPr>
        <w:t xml:space="preserve">8. "УРСБ" означает управление рисками стихийных бедствий.</w:t>
      </w:r>
    </w:p>
    <w:p>
      <w:pPr>
        <w:spacing w:after="60"/>
        <w:ind w:firstLine="567"/>
        <w:jc w:val="both"/>
      </w:pPr>
      <w:r>
        <w:rPr>
          <w:rFonts w:ascii="Arial" w:cs="Arial" w:eastAsia="Arial" w:hAnsi="Arial"/>
          <w:sz w:val="24"/>
          <w:szCs w:val="24"/>
        </w:rPr>
        <w:t xml:space="preserve">9. "Кризис или чрезвычайная ситуация, удовлетворяющие условиям предоставления помощи" означает событие, которое вызвало или, скорее всего, неизбежно приведет к серьезным неблагоприятным экономическим и/или социальным последствиям для Получателя, связанным с природным или техногенным кризисом или катастрофой.</w:t>
      </w:r>
    </w:p>
    <w:p>
      <w:pPr>
        <w:spacing w:after="60"/>
        <w:ind w:firstLine="567"/>
        <w:jc w:val="both"/>
      </w:pPr>
      <w:r>
        <w:rPr>
          <w:rFonts w:ascii="Arial" w:cs="Arial" w:eastAsia="Arial" w:hAnsi="Arial"/>
          <w:sz w:val="24"/>
          <w:szCs w:val="24"/>
        </w:rPr>
        <w:t xml:space="preserve">10. "План действий в чрезвычайных ситуациях" означает план, упомянутый в Разделе I.D.1 (</w:t>
      </w:r>
      <w:r>
        <w:rPr>
          <w:rFonts w:ascii="Arial" w:cs="Arial" w:eastAsia="Arial" w:hAnsi="Arial"/>
          <w:sz w:val="24"/>
          <w:szCs w:val="24"/>
        </w:rPr>
        <w:t xml:space="preserve">b</w:t>
      </w:r>
      <w:r>
        <w:rPr>
          <w:rFonts w:ascii="Arial" w:cs="Arial" w:eastAsia="Arial" w:hAnsi="Arial"/>
          <w:sz w:val="24"/>
          <w:szCs w:val="24"/>
        </w:rPr>
        <w:t xml:space="preserve">), с подробным описанием мероприятий, бюджета, плана реализации, а также механизмов мониторинга и оценки для реагирования на Кризис или Чрезвычайную ситуацию, удовлетворяющий условиям предоставления помощи.</w:t>
      </w:r>
    </w:p>
    <w:p>
      <w:pPr>
        <w:spacing w:after="60"/>
        <w:ind w:firstLine="567"/>
        <w:jc w:val="both"/>
      </w:pPr>
      <w:r>
        <w:rPr>
          <w:rFonts w:ascii="Arial" w:cs="Arial" w:eastAsia="Arial" w:hAnsi="Arial"/>
          <w:sz w:val="24"/>
          <w:szCs w:val="24"/>
        </w:rPr>
        <w:t xml:space="preserve">11. "Чрезвычайные расходы" означает любые Приемлемые расходы, указанные в Руководстве по УРЧС, упомянутом в Разделе I.D.1 (а) Приложения 2 к настоящему Соглашению, и требуемые для Компонента условного реагирования на чрезвычайные ситуации.</w:t>
      </w:r>
    </w:p>
    <w:p>
      <w:pPr>
        <w:spacing w:after="60"/>
        <w:ind w:firstLine="567"/>
        <w:jc w:val="both"/>
      </w:pPr>
      <w:r>
        <w:rPr>
          <w:rFonts w:ascii="Arial" w:cs="Arial" w:eastAsia="Arial" w:hAnsi="Arial"/>
          <w:sz w:val="24"/>
          <w:szCs w:val="24"/>
        </w:rPr>
        <w:t xml:space="preserve">12. "Рамочный документ экологического и социального управления" или "РДЭСУ" означает Матрицу мер по управлению экологическими и социальными мерами Получателя в рамках Проекта, приемлемые для Ассоциации и обнародованные 2 марта 2018 года и повторно обнародованные 29 апреля 2020 года, а также опубликованные на веб-сайте Ассоциации 29 марта 2018 года и повторно опубликованные 3 мая 2020 года, в которых излагаются меры по смягчению воздействия, меры по мониторингу и институциональные меры, которые необходимо будет принимать в ходе реализации и работы в рамках Проекта с целью компенсации или смягчения негативного воздействия на окружающую среду, естественные места обитания и объекты культурного наследия до приемлемого для Ассоциации уровня, а также руководства по составлению и реализации ПУОСС (согласно представленному ниже определению) с учетом обновлений, периодически вносимых в такой рамочный план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13. "План управления окружающей и социальной средой" или "ПУОСС" означает любой приемлемый для Ассоциации план по управлению экологическими и социальными аспектами для конкретного участка, который составляется в ходе реализации Проекта в соответствии с РДЭСУ и одобряется Ассоциацией, и в котором, в числе прочего, описываются меры смягчения воздействия на окружающую среду, механизмами мониторинга и институциональные меры для компенсации или ликвидации любого негативного воздействия, или для его сокращения до приемлемых уровней, связанных с любыми мероприятиями Проекта; данный термин также используется во множественном числе.</w:t>
      </w:r>
    </w:p>
    <w:p>
      <w:pPr>
        <w:spacing w:after="60"/>
        <w:ind w:firstLine="567"/>
        <w:jc w:val="both"/>
      </w:pPr>
      <w:r>
        <w:rPr>
          <w:rFonts w:ascii="Arial" w:cs="Arial" w:eastAsia="Arial" w:hAnsi="Arial"/>
          <w:sz w:val="24"/>
          <w:szCs w:val="24"/>
        </w:rPr>
        <w:t xml:space="preserve">14. "Общие условия" означает "Общие условия Международной ассоциации развития для финансирования инвестиционных проектов МАР", датированные 14 декабря 2018 года (пересмотрены 1 августа 2020 г., 1 апреля 2021 г. и 1 января 2022 г.).</w:t>
      </w:r>
    </w:p>
    <w:p>
      <w:pPr>
        <w:spacing w:after="60"/>
        <w:ind w:firstLine="567"/>
        <w:jc w:val="both"/>
      </w:pPr>
      <w:r>
        <w:rPr>
          <w:rFonts w:ascii="Arial" w:cs="Arial" w:eastAsia="Arial" w:hAnsi="Arial"/>
          <w:sz w:val="24"/>
          <w:szCs w:val="24"/>
        </w:rPr>
        <w:t xml:space="preserve">15. "ИКТ" означает информационные и коммуникационные технологии.</w:t>
      </w:r>
    </w:p>
    <w:p>
      <w:pPr>
        <w:spacing w:after="60"/>
        <w:ind w:firstLine="567"/>
        <w:jc w:val="both"/>
      </w:pPr>
      <w:r>
        <w:rPr>
          <w:rFonts w:ascii="Arial" w:cs="Arial" w:eastAsia="Arial" w:hAnsi="Arial"/>
          <w:sz w:val="24"/>
          <w:szCs w:val="24"/>
        </w:rPr>
        <w:t xml:space="preserve">16. "Дополнительные операционные расходы" означает приростные расходы Отдела реализации Проекта в связи с реализацией, управлением, мониторингом и оценкой Проекта, коммуникационные мероприятия, отличные от коммуникационных мероприятий в рамках Части В.4 Проекта, включая заработную плату контрактного персонала (но за исключением заработной платы должностных лиц государственной службы Получателя) и сопутствующие Социальные сборы, аренду офисного помещения, канцелярские принадлежности и расходные материалы, коммунальные услуги, расходы на связь, техническое обслуживание транспортных средств и транспортные расходы, поддержку информационных систем, расходы на услуги перевода, банковские сборы, транспортные и суточные расходы сотрудников ОРП, поддержку реализации Механизма обратной связи с бенефициарами, а также прочие обоснованные расходы, непосредственно связанные с реализацией проектных мероприятий - все эти расходы основываются на приемлемом для Ассоциации годовом бюджете.</w:t>
      </w:r>
    </w:p>
    <w:p>
      <w:pPr>
        <w:spacing w:after="60"/>
        <w:ind w:firstLine="567"/>
        <w:jc w:val="both"/>
      </w:pPr>
      <w:r>
        <w:rPr>
          <w:rFonts w:ascii="Arial" w:cs="Arial" w:eastAsia="Arial" w:hAnsi="Arial"/>
          <w:sz w:val="24"/>
          <w:szCs w:val="24"/>
        </w:rPr>
        <w:t xml:space="preserve">17. "МОиН" означает Министерство образования и науки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18. "МЧС" означает Министерство чрезвычайных ситуаций Получателя или любого его правопреемника, приемлемого для Ассоциации.</w:t>
      </w:r>
    </w:p>
    <w:p>
      <w:pPr>
        <w:spacing w:after="60"/>
        <w:ind w:firstLine="567"/>
        <w:jc w:val="both"/>
      </w:pPr>
      <w:r>
        <w:rPr>
          <w:rFonts w:ascii="Arial" w:cs="Arial" w:eastAsia="Arial" w:hAnsi="Arial"/>
          <w:sz w:val="24"/>
          <w:szCs w:val="24"/>
        </w:rPr>
        <w:t xml:space="preserve">19. "Первоначальное Соглашение о финансировании" означает Соглашение о финансировании Проекта "Повышение устойчивости к стихийным бедствиям в Кыргызстане" между Получателем и Ассоциацией от 9 октября 2018 года (Кредит № 6238-KG и Грант № D318-KG).</w:t>
      </w:r>
    </w:p>
    <w:p>
      <w:pPr>
        <w:spacing w:after="60"/>
        <w:ind w:firstLine="567"/>
        <w:jc w:val="both"/>
      </w:pPr>
      <w:r>
        <w:rPr>
          <w:rFonts w:ascii="Arial" w:cs="Arial" w:eastAsia="Arial" w:hAnsi="Arial"/>
          <w:sz w:val="24"/>
          <w:szCs w:val="24"/>
        </w:rPr>
        <w:t xml:space="preserve">20. "Первоначальный проект" означает проект, описываемый в Первоначальном Соглашении о финансировании и Соглашении о дополнительном финансировании.</w:t>
      </w:r>
    </w:p>
    <w:p>
      <w:pPr>
        <w:spacing w:after="60"/>
        <w:ind w:firstLine="567"/>
        <w:jc w:val="both"/>
      </w:pPr>
      <w:r>
        <w:rPr>
          <w:rFonts w:ascii="Arial" w:cs="Arial" w:eastAsia="Arial" w:hAnsi="Arial"/>
          <w:sz w:val="24"/>
          <w:szCs w:val="24"/>
        </w:rPr>
        <w:t xml:space="preserve">21. "Отдел реализации Проекта" или "ОРП" означает группу реализации Проекта, созданную при МЧС приказом МЧС № 161 от 20 февраля 2018 года и приказом МЧС № 582 от 29 мая 2019 года в соответствии с положениями Раздела I.A.2 Приложения 2 к настоящему Соглашению.</w:t>
      </w:r>
    </w:p>
    <w:p>
      <w:pPr>
        <w:spacing w:after="60"/>
        <w:ind w:firstLine="567"/>
        <w:jc w:val="both"/>
      </w:pPr>
      <w:r>
        <w:rPr>
          <w:rFonts w:ascii="Arial" w:cs="Arial" w:eastAsia="Arial" w:hAnsi="Arial"/>
          <w:sz w:val="24"/>
          <w:szCs w:val="24"/>
        </w:rPr>
        <w:t xml:space="preserve">22. "Операционное руководство Проекта" или "ОР" означает приемлемое для Ассоциации руководство, подготовленное Отделом реализации Проекта в соответствии с условиями Первоначального Соглашения о финансировании для Первоначального проекта и обновленное для целей данного Проекта, а также принятое согласно Разделу 4.01 настоящего Соглашения, включая Руководство по УРЧС, в котором описываются правила, методы, руководящие принципы и процедуры реализации проекта, включая, среди прочего: (а) подробное описание Проекта и институциональных механизмов его реализации; (</w:t>
      </w:r>
      <w:r>
        <w:rPr>
          <w:rFonts w:ascii="Arial" w:cs="Arial" w:eastAsia="Arial" w:hAnsi="Arial"/>
          <w:sz w:val="24"/>
          <w:szCs w:val="24"/>
        </w:rPr>
        <w:t xml:space="preserve">b</w:t>
      </w:r>
      <w:r>
        <w:rPr>
          <w:rFonts w:ascii="Arial" w:cs="Arial" w:eastAsia="Arial" w:hAnsi="Arial"/>
          <w:sz w:val="24"/>
          <w:szCs w:val="24"/>
        </w:rPr>
        <w:t xml:space="preserve">) процедуры мониторинга, оценки, отчетности и управления в рамках Проекта; (с) процедуры выплат, финансового управления, аудита и мер безопасности в рамках Проекта; (d) правила закупок, процедуры и стандартная тендерная документация в рамках Проекта; (е) содержание плана по предотвращению коррупции в рамках Проекта; (f) требования к управлению документооборотом и информацией; и (g) критерии контроля, по форме и содержанию, приемлемые для Ассоциации согласно поправкам, которые могут время от времени вноситься в ОР по согласию со стороны Ассоциации.</w:t>
      </w:r>
    </w:p>
    <w:p>
      <w:pPr>
        <w:spacing w:after="60"/>
        <w:ind w:firstLine="567"/>
        <w:jc w:val="both"/>
      </w:pPr>
      <w:r>
        <w:rPr>
          <w:rFonts w:ascii="Arial" w:cs="Arial" w:eastAsia="Arial" w:hAnsi="Arial"/>
          <w:sz w:val="24"/>
          <w:szCs w:val="24"/>
        </w:rPr>
        <w:t xml:space="preserve">23. "Руководство по закупкам" означает, для целей параграфа 87 Дополнения к Общим условиям, "Руководство Всемирного банка по закупкам в рамках финансирования инвестиционных проектов", датированное ноябрем 2020 года.</w:t>
      </w:r>
    </w:p>
    <w:p>
      <w:pPr>
        <w:spacing w:after="60"/>
        <w:ind w:firstLine="567"/>
        <w:jc w:val="both"/>
      </w:pPr>
      <w:r>
        <w:rPr>
          <w:rFonts w:ascii="Arial" w:cs="Arial" w:eastAsia="Arial" w:hAnsi="Arial"/>
          <w:sz w:val="24"/>
          <w:szCs w:val="24"/>
        </w:rPr>
        <w:t xml:space="preserve">24. "План действий по переселению" или "ПДП" означает любой составляемый Получателем план действий по переселению с привязкой к конкретному участку, включающий в себя, в числе прочего, программу действий, мер и политик по компенсации для Затрагиваемых лиц, включая бюджет и смету затрат, а также источники финансирования, вместе с актуальными институциональными механизмами, механизмами мониторинга и отчетности, способными обеспечить надлежащую реализацию и регулярную обратную связь по вопросам соблюдения его условий для каждого участка.</w:t>
      </w:r>
    </w:p>
    <w:p>
      <w:pPr>
        <w:spacing w:after="60"/>
        <w:ind w:firstLine="567"/>
        <w:jc w:val="both"/>
      </w:pPr>
      <w:r>
        <w:rPr>
          <w:rFonts w:ascii="Arial" w:cs="Arial" w:eastAsia="Arial" w:hAnsi="Arial"/>
          <w:sz w:val="24"/>
          <w:szCs w:val="24"/>
        </w:rPr>
        <w:t xml:space="preserve">25. "Рамочный документ по переселению" или "РДП" означает приемлемый для Ассоциации рамочный документ политики переселения Получателя, обнародованный Получателем 2 марта 2018 года и повторно обнародованный 24 марта 2020 года, а также опубликованный на веб-сайте Ассоциации 29 марта 2018 года и повторно опубликованный 23 марта 2020 года, в котором, в числе прочего, излагаются политика и процедура отвода земельных участков и других объектов, выплаты компенсаций, переселения и восстановления, в числе прочего, прав Затрагиваемых лиц, в зависимости от обстоятельств, наряду с подготовкой ПДП для конкретных участков, которые могут потребоваться для проектных мероприятий; с предварительного письменного согласия Ассоциации в указанный рамочный документ могут, время от времени, вноситься изменения; данный термин включает в себя все приложения и соглашения, дополняющие упомянутый рамочный документ.</w:t>
      </w:r>
    </w:p>
    <w:p>
      <w:pPr>
        <w:spacing w:after="60"/>
        <w:ind w:firstLine="567"/>
        <w:jc w:val="both"/>
      </w:pPr>
      <w:r>
        <w:rPr>
          <w:rFonts w:ascii="Arial" w:cs="Arial" w:eastAsia="Arial" w:hAnsi="Arial"/>
          <w:sz w:val="24"/>
          <w:szCs w:val="24"/>
        </w:rPr>
        <w:t xml:space="preserve">26. "ГААСЖКХ" означает Государственное агентство архитектуры, строительства и жилищно-коммунального хозяйства Получателя или любого его правопреемника.</w:t>
      </w:r>
    </w:p>
    <w:p>
      <w:pPr>
        <w:spacing w:after="60"/>
        <w:ind w:firstLine="567"/>
        <w:jc w:val="both"/>
      </w:pPr>
      <w:r>
        <w:rPr>
          <w:rFonts w:ascii="Arial" w:cs="Arial" w:eastAsia="Arial" w:hAnsi="Arial"/>
          <w:sz w:val="24"/>
          <w:szCs w:val="24"/>
        </w:rPr>
        <w:t xml:space="preserve">27. "Документы по мерам безопасности" означает, в совокупности или по отдельности, Основы управления окружающей и социальной средой (РДЭСУ), Основы политики переселения (ОПП), Планы управления окружающей и социальной средой (ПУОСС), Планы действий по переселению (ПДП), а также Документы по мерам безопасности для Части Е Проекта, составляемые в связи с Проектом, периодически обновляемые, в зависимости от требований.</w:t>
      </w:r>
    </w:p>
    <w:p>
      <w:pPr>
        <w:spacing w:after="60"/>
        <w:ind w:firstLine="567"/>
        <w:jc w:val="both"/>
      </w:pPr>
      <w:r>
        <w:rPr>
          <w:rFonts w:ascii="Arial" w:cs="Arial" w:eastAsia="Arial" w:hAnsi="Arial"/>
          <w:sz w:val="24"/>
          <w:szCs w:val="24"/>
        </w:rPr>
        <w:t xml:space="preserve">28. "Дата подписания" означает более позднюю из двух дат, в которые Получатель и Ассоциация подписали настоящее Соглашение, и такое определение относится ко всем отсылкам к "дате Соглашения о финансировании" в Общих условиях.</w:t>
      </w:r>
    </w:p>
    <w:p>
      <w:pPr>
        <w:spacing w:after="60"/>
        <w:ind w:firstLine="567"/>
        <w:jc w:val="both"/>
      </w:pPr>
      <w:r>
        <w:rPr>
          <w:rFonts w:ascii="Arial" w:cs="Arial" w:eastAsia="Arial" w:hAnsi="Arial"/>
          <w:sz w:val="24"/>
          <w:szCs w:val="24"/>
        </w:rPr>
        <w:t xml:space="preserve">29. "Социальные сборы" означает любые выплаты или взносы в качестве медицинских пособий, пособий по безработице, взносов на страхование от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или любых других пособий в соответствии с законодательством Получателя.</w:t>
      </w:r>
    </w:p>
    <w:p>
      <w:pPr>
        <w:spacing w:after="60"/>
        <w:ind w:firstLine="567"/>
        <w:jc w:val="both"/>
      </w:pPr>
      <w:r>
        <w:rPr>
          <w:rFonts w:ascii="Arial" w:cs="Arial" w:eastAsia="Arial" w:hAnsi="Arial"/>
          <w:sz w:val="24"/>
          <w:szCs w:val="24"/>
        </w:rPr>
        <w:t xml:space="preserve">30. "Обучение" означает расходы (кроме расходов на консультационные услуги), понесенные Получателем в связи с ознакомительными поездками, учебными курсами, семинарами, практикумами и другими учебными мероприятиями, не включенными в договоры с поставщиками товаров или услуг, включая расходы на учебные материалы, аренду помещений и оборудования, проезд, выплату суточных стажерам и инструкторам и гонораров инструкторам (если применимо), все на основе годового бюджета, удовлетворяющего Ассоциацию.</w:t>
      </w:r>
    </w:p>
    <w:p>
      <w:pPr>
        <w:spacing w:after="60" w:before="200"/>
        <w:ind w:firstLine="567"/>
        <w:jc w:val="both"/>
      </w:pPr>
      <w:r>
        <w:rPr>
          <w:rFonts w:ascii="Arial" w:cs="Arial" w:eastAsia="Arial" w:hAnsi="Arial"/>
          <w:b/>
          <w:bCs/>
          <w:sz w:val="24"/>
          <w:szCs w:val="24"/>
        </w:rPr>
        <w:t xml:space="preserve">Раздел II. Изменения в Общих условиях</w:t>
      </w:r>
    </w:p>
    <w:p>
      <w:pPr>
        <w:spacing w:after="60"/>
        <w:ind w:firstLine="567"/>
        <w:jc w:val="both"/>
      </w:pPr>
      <w:r>
        <w:rPr>
          <w:rFonts w:ascii="Arial" w:cs="Arial" w:eastAsia="Arial" w:hAnsi="Arial"/>
          <w:sz w:val="24"/>
          <w:szCs w:val="24"/>
        </w:rPr>
        <w:t xml:space="preserve">Настоящим в Общие условия вносятся следующие изменения:</w:t>
      </w:r>
    </w:p>
    <w:p>
      <w:pPr>
        <w:spacing w:after="60"/>
        <w:ind w:firstLine="567"/>
        <w:jc w:val="both"/>
      </w:pPr>
      <w:r>
        <w:rPr>
          <w:rFonts w:ascii="Arial" w:cs="Arial" w:eastAsia="Arial" w:hAnsi="Arial"/>
          <w:sz w:val="24"/>
          <w:szCs w:val="24"/>
        </w:rPr>
        <w:t xml:space="preserve">1. Раздел 3.03 (Плата за обслуживание) и Раздел 3.04 (оплата процентов) удаляются полностью и остающиеся Разделы в статье III будут иметь другие номера, соответственно, а все ссылки на Разделы Статьи III в рамках любого положения Общих условий трактуются как такие Разделы, имеющие новые номера.</w:t>
      </w:r>
    </w:p>
    <w:p>
      <w:pPr>
        <w:spacing w:after="60"/>
        <w:ind w:firstLine="567"/>
        <w:jc w:val="both"/>
      </w:pPr>
      <w:r>
        <w:rPr>
          <w:rFonts w:ascii="Arial" w:cs="Arial" w:eastAsia="Arial" w:hAnsi="Arial"/>
          <w:sz w:val="24"/>
          <w:szCs w:val="24"/>
        </w:rPr>
        <w:t xml:space="preserve">2. Пункт 66 (Оплата процентов) в Приложении будет изменен следующим образом:</w:t>
      </w:r>
    </w:p>
    <w:p>
      <w:pPr>
        <w:spacing w:after="60"/>
        <w:ind w:firstLine="567"/>
        <w:jc w:val="both"/>
      </w:pPr>
      <w:r>
        <w:rPr>
          <w:rFonts w:ascii="Arial" w:cs="Arial" w:eastAsia="Arial" w:hAnsi="Arial"/>
          <w:sz w:val="24"/>
          <w:szCs w:val="24"/>
        </w:rPr>
        <w:t xml:space="preserve">66. "Оплата процентов" означает проценты, взимаемые в целях Раздела 3.07.</w:t>
      </w:r>
    </w:p>
    <w:p>
      <w:pPr>
        <w:spacing w:after="60"/>
        <w:ind w:firstLine="567"/>
        <w:jc w:val="both"/>
      </w:pPr>
      <w:r>
        <w:rPr>
          <w:rFonts w:ascii="Arial" w:cs="Arial" w:eastAsia="Arial" w:hAnsi="Arial"/>
          <w:sz w:val="24"/>
          <w:szCs w:val="24"/>
        </w:rPr>
        <w:t xml:space="preserve">3. Пункт 100 (Оплата за обслуживание) в Приложении удаляется полностью и дальнейшие пункты будут иметь новые номера, соответственно, а любая ссылка на "Оплату за обслуживание" (в единственном и множественном числе) в любых пунктах Общих условий удаляется.</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4-01hh0gkfbp3zgifuug">
      <w:r>
        <w:rPr>
          <w:rFonts w:ascii="Arial" w:cs="Arial" w:eastAsia="Arial" w:hAnsi="Arial"/>
          <w:color w:val="132D3F"/>
          <w:sz w:val="16"/>
          <w:szCs w:val="16"/>
          <w:u w:val="single"/>
        </w:rPr>
        <w:t xml:space="preserve">dalil.kg/document/213717</w:t>
      </w:r>
    </w:hyperlink>
  </w:p>
  <w:p>
    <w:pPr>
      <w:spacing w:after="0" w:before="40"/>
      <w:jc w:val="center"/>
    </w:pPr>
    <w:hyperlink w:history="1" r:id="rIddemz7uv9kqaq5h0fh8t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2was-xplnro4a5n84kf" Type="http://schemas.openxmlformats.org/officeDocument/2006/relationships/hyperlink" Target="https://dalil.kg/document/205286#st_8" TargetMode="External"/><Relationship Id="rIdj40oij2zjkqbrap7zfsjo" Type="http://schemas.openxmlformats.org/officeDocument/2006/relationships/hyperlink" Target="https://dalil.kg/document/112301#st_13" TargetMode="External"/><Relationship Id="rIdn-fzrxzxoo4rnrplgxg44" Type="http://schemas.openxmlformats.org/officeDocument/2006/relationships/hyperlink" Target="https://dalil.kg/document/112301#st_17" TargetMode="External"/><Relationship Id="rIdlucvmaqrtnnjqswphxssq" Type="http://schemas.openxmlformats.org/officeDocument/2006/relationships/hyperlink" Target="https://dalil.kg/document/213717#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4-01hh0gkfbp3zgifuug" Type="http://schemas.openxmlformats.org/officeDocument/2006/relationships/hyperlink" Target="https://dalil.kg/document/213717" TargetMode="External"/><Relationship Id="rIddemz7uv9kqaq5h0fh8t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2026-09-28T14:08:13.419Z</dcterms:created>
  <dcterms:modified xsi:type="dcterms:W3CDTF">2026-09-28T14:08:13.419Z</dcterms:modified>
</cp:coreProperties>
</file>

<file path=docProps/custom.xml><?xml version="1.0" encoding="utf-8"?>
<Properties xmlns="http://schemas.openxmlformats.org/officeDocument/2006/custom-properties" xmlns:vt="http://schemas.openxmlformats.org/officeDocument/2006/docPropsVTypes"/>
</file>