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выполнения внутригосударственных процедур, в соответствии со </w:t>
      </w:r>
      <w:hyperlink w:history="1" r:id="rIdx4nbqv28aovs9bfqzfy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2gdru0plg4qgwceltfx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nztxokyfs9urm1r5l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arh0tivwdxv9ogo-xc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Российской Федерации об условиях строительства, создания и функционирования в Кыргызской Республике совместных общеобразовательных организаций, осуществляющих обучение на русском языке, подписанному 29 марта 2023 года в городе Бишкек,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4 мая 2023 года № 219-р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</w:t>
      </w:r>
      <w:r>
        <w:rPr>
          <w:rFonts w:ascii="Arial" w:cs="Arial" w:eastAsia="Arial" w:hAnsi="Arial"/>
          <w:sz w:val="28"/>
          <w:szCs w:val="28"/>
        </w:rPr>
        <w:t xml:space="preserve">аключение</w:t>
      </w:r>
      <w:r>
        <w:rPr>
          <w:rFonts w:ascii="Arial" w:cs="Arial" w:eastAsia="Arial" w:hAnsi="Arial"/>
          <w:sz w:val="28"/>
          <w:szCs w:val="28"/>
        </w:rPr>
        <w:t xml:space="preserve">
 Кабинета Министров Кыргызской Республики к Соглашению между Кабинетом Министров Кыргызской Республики и Правительством Российской Федерации об условиях строительства, создания и функционирования в Кыргызской Республике совместных общеобразовательных организаций, осуществляющих обучение на русском языке, подписанному 29 марта 2023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Российской Федерации об условиях строительства, создания и функционирования в Кыргызской Республике совместных общеобразовательных организаций, осуществляющих обучение на русском языке, подписанное 29 марта 2023 года в городе Бишкек (далее - Соглашение), соответствует нормам </w:t>
      </w:r>
      <w:hyperlink w:history="1" r:id="rIdx8rhkfbqjrfaqfinkq-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предусматривается поэтапное строительство во всех областях и городах Бишкек и Ош Кыргызской Республики девяти совместных кыргызско-российских общеобразовательных организаций, проектной мощностью до 1224 ученических мест, осуществляющих образовательную деятельность в соответствии с государственными образовательными стандартами Кыргызской Республики и федеральными государственными образовательными стандартами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предусматривается, что общеобразовательные организации в соответствии с законодательством Кыргызской Республики и Российской Федерации будут осуществлять образовательную деятельность по образовательным программам начального общего, основного общего и среднего общего образования, и при успешном завершении обучения выпускникам будут выдаваться аттестаты двух образцов - Кыргызской Республики 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достигнутыми договоренностями строительство кыргызско-российских школ предполагается начать уже в этом году с выполнением на первом этапе строительства объектов с бассейнами на земельных участках, расположенных в городах Бишкек, Баткен и Каракол. Для строительства общеобразовательных организаций в соответствии с критериями и требованиями российской стороны во всех областях и городах Бишкек и Ош Кабинетом Министров Кыргызской Республики совместно с органами местного самоуправления Кыргызской Республики были определены и выделены земельные участки. По результатам от каждой местной государственной администрации и органа местного самоуправления получено гарантийное письмо о выделении представленных земельных участков под строительство общеобразовательных школ в рамках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общеобразовательных организаций и их дальнейшее оснащение (закупка, поставка, монтаж) средствами обучения и воспитания, медицинскими изделиями, иным оборудованием будет осуществляться за счет российской стороны. Согласно информации российской стороны, в бюджете Российской Федерации уже заложены необходимые финансовые средства для начала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кыргызской стороной из государственного бюджета будут выделены финансовые средства на организацию и проведение следующих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проектирование и строительство до границ земельных участков, выделенных под застройку, сетей инженерно-технического обеспечения (сетей электро- и водоснабжения, водоотведения, отопления, подъездных путей, волоконно-оптических линий связи) с целью подключения объектов к сетям инженерно-технического обеспечения. Сообщаем, что данные мероприятия будут осуществляться силами каждого соответствующего органа местного самоуправления, где предусматривается строительство указанных школ. В связи с чем представленный вопрос ранее был согласован с органами местного самоуправления и по результатам были получены их положительные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оплаты труда, повышения квалификации и профессиональной переподготовки педагогических работников общеобразовательных организаций, являющихся гражданами Кыргызской Республики и осуществляющих трудовую деятельность по образовательным программам в соответствии с государственными образовательными стандартами Кыргызской Республики, и иных расходов, связанных с реализацией государственных образовательных стандартов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общеобразовательных организаций учебной литературой и учебно-методическими комплектами для оказания образовательных услуг по реализации образовательных программ в соответствии с государственными образовательными стандартами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финансирование расходов, направленных на обеспечение безопасности общеобразовательных организаций, оплата коммунальных расходов (электроснабжение, водоснабжение и водоотведение, оплата услуг связи и услуг по предоставлению доступа к информационно-телекоммуникационной сети интернет, теплоснабжение, в том числе закупка угля и оплата труда технического персонала), а также эксплуатационных расходов и расходов на техническое обслуживание оборудования и инженерных систем бассейновых комплексов.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мероприятий, указанных в пунктах 2, 3 и 4, по завершении строительства школ и перед началом их функционирования в республиканском бюджете страны будут заложены финансовые средства. Планируется, что первые школы начнут осуществлять образовательную деятельность в 2025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Ожидаем, что строительство кыргызско-российских общеобразовательных организаций позволит снизить остроту проблемы нехватки общеобразовательных организаций в Кыргызской Республике. Кроме того, предполагается, что в будущем данные общеобразовательные организации станут передовыми центрами образования в регионах с современной и развитой материально-технической базой, в которых, кроме предоставления образования учащимся, будут дополнительно созданы все условия для проведения курсов повышения квалификации профессорско-преподавательского состава соответствующего региона, а также для культурного просвещения детей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gd51nbk9ft5jjo3owv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tk-jlesufxwn0priv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eui7cohjjufqstrsgo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до его подписания сторонами было согласовано с государственными органами Кыргызской Республики, профильными комитетами Жогорку Кенеша Кыргызской Республики (решение Комитета по бюджету, экономической и фискальной политике от 24 января 2023 года № 6-307и/23; решение Комитета по международным делам, обороне, безопасности и миграции от 24 января 2023 года № 6-308и/23 и решение Комитета по социальной политике от 24 января 2023 года № 6-912/23).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3wlcvs2sedg_bibx2j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подлежит ратификации Жогорку Кенешем Кыргызской Республики. Ратификация указанного Соглашения негативных социальных, экономических, правовых, правозащитных, гендерных, экологических и коррупционных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ebdvmiojcuechjohl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dalil.kg/document/213732</w:t>
      </w:r>
    </w:hyperlink>
  </w:p>
  <w:p>
    <w:pPr>
      <w:spacing w:after="0" w:before="40"/>
      <w:jc w:val="center"/>
    </w:pPr>
    <w:hyperlink w:history="1" r:id="rIdzqwd9mbfvqhdnnxrxsc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nbqv28aovs9bfqzfysa" Type="http://schemas.openxmlformats.org/officeDocument/2006/relationships/hyperlink" Target="https://dalil.kg/document/112437#st_60" TargetMode="External"/><Relationship Id="rId2gdru0plg4qgwceltfxny" Type="http://schemas.openxmlformats.org/officeDocument/2006/relationships/hyperlink" Target="https://dalil.kg/document/112301#st_13" TargetMode="External"/><Relationship Id="rIdxlnztxokyfs9urm1r5lze" Type="http://schemas.openxmlformats.org/officeDocument/2006/relationships/hyperlink" Target="https://dalil.kg/document/112301#st_17" TargetMode="External"/><Relationship Id="rIdtarh0tivwdxv9ogo-xchf" Type="http://schemas.openxmlformats.org/officeDocument/2006/relationships/hyperlink" Target="https://dalil.kg/document/213732#z" TargetMode="External"/><Relationship Id="rIdx8rhkfbqjrfaqfinkq-1z" Type="http://schemas.openxmlformats.org/officeDocument/2006/relationships/hyperlink" Target="https://dalil.kg/document/112213" TargetMode="External"/><Relationship Id="rIdugd51nbk9ft5jjo3owvyy" Type="http://schemas.openxmlformats.org/officeDocument/2006/relationships/hyperlink" Target="https://dalil.kg/document/205286#st_6" TargetMode="External"/><Relationship Id="rIdomtk-jlesufxwn0priv-_" Type="http://schemas.openxmlformats.org/officeDocument/2006/relationships/hyperlink" Target="https://dalil.kg/document/205286#st_7" TargetMode="External"/><Relationship Id="rIdneui7cohjjufqstrsgolw" Type="http://schemas.openxmlformats.org/officeDocument/2006/relationships/hyperlink" Target="https://dalil.kg/document/205286#st_8" TargetMode="External"/><Relationship Id="rIdf3wlcvs2sedg_bibx2jwu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ebdvmiojcuechjohljz" Type="http://schemas.openxmlformats.org/officeDocument/2006/relationships/hyperlink" Target="https://dalil.kg/document/213732" TargetMode="External"/><Relationship Id="rIdzqwd9mbfvqhdnnxrxsc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2026-09-29T16:36:13.790Z</dcterms:created>
  <dcterms:modified xsi:type="dcterms:W3CDTF">2026-09-29T16:36:13.790Z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