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xzuizys0brpqfisqvy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632-р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профессионализма государственных и муниципальных служащих Кыргызской Республики, в соответствии с законами Кыргызской Республики </w:t>
      </w:r>
      <w:hyperlink w:history="1" r:id="rId22aqma_l_unjy-wugky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государственной службе»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tr864eo7tbyy1dqkmx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муниципальной службе»,</w:t>
        </w:r>
      </w:hyperlink>
      <w:r>
        <w:rPr>
          <w:rFonts w:ascii="Arial" w:cs="Arial" w:eastAsia="Arial" w:hAnsi="Arial"/>
          <w:sz w:val="24"/>
          <w:szCs w:val="24"/>
        </w:rPr>
        <w:t xml:space="preserve"> принимая во внимание Программу развития системы обучения государственных и муниципальных служащих Кыргызской Республики на 2013-2017 годы, утвержденную </w:t>
      </w:r>
      <w:hyperlink w:history="1" r:id="rIdyfzy88xa8mf6hzdwmj_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июля 2013 года № 162: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Государственный заказ на обучение государственных и муниципальных служащих Кыргызской Республики на 2015 год (далее - Государственный заказ) согласно </w:t>
      </w:r>
      <w:hyperlink w:history="1" r:id="rIdupjh9irblileby-4b3k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финансирование Государственного заказа на 2015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4 276 250 (четыре миллиона двести семьдесят шесть тысяч двести пятьдесят) сомов из средств, предусмотренных в бюджете Государственной кадровой службы Кыргызской Республики, в Академию государственного управления при Президенте Кыргызской Республики для реализации Государственного заказа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конкурсный отбор среди образовательных организаций для реализации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постоянный мониторинг процесса обучения государственных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Академии государственного управления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обучение по согласованным тематикам в соответствии с Государственным заказом;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информацию о ходе реализации Государственного заказа в Государственную кадровую службу Кыргызской Республики и по итогам года -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и органам местного самоуправления Кыргызской Республики (по согласованию) обеспечить направление  государственных и муниципальных служащих на обучение в рамках Государственного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государственного управления и кадровой работы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заказ на обучение государственных и муниципальных служащих Кыргызской Республики на 2015 год
 Курсы переподготовки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Для размещения в Академии государственного управления при Президенте Кыргызской Республики (далее - Академия):
 Раздел 1. Научно-методические работы для развития системы обучения государственных и муниципальных служащих
 Разработка модулей: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8"/>
        <w:gridCol w:w="4856"/>
        <w:gridCol w:w="4884"/>
      </w:tblGrid>
      <w:tr>
        <w:tc>
          <w:tcPr>
            <w:tcW w:type="dxa" w:w="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курсов и тематик учебных модулей</w:t>
            </w:r>
          </w:p>
        </w:tc>
        <w:tc>
          <w:tcPr>
            <w:tcW w:type="dxa" w:w="4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государственного управления Кыргызской Республики</w:t>
            </w:r>
          </w:p>
        </w:tc>
        <w:tc>
          <w:tcPr>
            <w:tcW w:type="dxa" w:w="4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впервые поступившие на государственную службу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Стратегический менеджмент в государственном секторе</w:t>
            </w:r>
          </w:p>
        </w:tc>
        <w:tc>
          <w:tcPr>
            <w:tcW w:type="dxa" w:w="4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впервые назначенные или поступившие на руководящие должности в государственной службе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Обучение по программам переподготовки: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1789"/>
        <w:gridCol w:w="1254"/>
        <w:gridCol w:w="793"/>
        <w:gridCol w:w="747"/>
        <w:gridCol w:w="894"/>
        <w:gridCol w:w="738"/>
        <w:gridCol w:w="876"/>
        <w:gridCol w:w="1051"/>
        <w:gridCol w:w="830"/>
        <w:gridCol w:w="719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</w:t>
            </w:r>
          </w:p>
        </w:tc>
        <w:tc>
          <w:tcPr>
            <w:tcW w:type="dxa" w:w="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Бишкек,
 Чуйская
 обл.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
 Ошская 
 обл.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
 обл.</w:t>
            </w:r>
          </w:p>
        </w:tc>
        <w:tc>
          <w:tcPr>
            <w:tcW w:type="dxa" w:w="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Баткен-
 ская
 обл.</w:t>
            </w:r>
          </w:p>
        </w:tc>
        <w:tc>
          <w:tcPr>
            <w:tcW w:type="dxa" w:w="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Талаская
 обл.</w:t>
            </w:r>
          </w:p>
        </w:tc>
        <w:tc>
          <w:tcPr>
            <w:tcW w:type="dxa" w:w="1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
 обл.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
 обл.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
 часов
 на 1 час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управления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государственной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делопроизводство в государственных органах и органах местного самоуправления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впервые поступившие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коррупции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Анализ, разработка и реализация государственной политики: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проектами и программами развития. Мониторинг и оценка проектов и программ.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эффективного управления. Основы стратегического планирования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впервые назначенные или поступив­шие на руководящие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должности в государственной службе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 чел.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Курсы повышения квалификации: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размещения в Академии: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Научно-методические работы для развития системы обучения государственных и муниципальных служащих Разработка модулей: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5098"/>
        <w:gridCol w:w="4679"/>
      </w:tblGrid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4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государственной и муниципальной службы Кыргызской Республики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 муниципальные служащие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курс для кадровых служб государственных органов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кадровых служб государственных органов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проектами и программами развития. Мониторинг и оценка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Статс-секретари/руководители структурных подразделений государственных органов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Управление, мониторинг и оценка государственных программ развития (НСУР и т.п.).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структурных подразделений государственных органов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Нормативно-правовое обеспечение государственной службы Кыргызской Республики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юридических служб государственных органов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финансы и бюджет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финансовых подразделений государственных органов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делегирования государственных полномочий ОМСУ*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ОМСУ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 финансовых проверок, финансовая отчетность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финансовых подразделений ОМСУ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ОМСУ -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Обучение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"/>
        <w:gridCol w:w="2619"/>
        <w:gridCol w:w="951"/>
        <w:gridCol w:w="800"/>
        <w:gridCol w:w="800"/>
        <w:gridCol w:w="800"/>
        <w:gridCol w:w="800"/>
        <w:gridCol w:w="800"/>
        <w:gridCol w:w="800"/>
        <w:gridCol w:w="800"/>
        <w:gridCol w:w="727"/>
      </w:tblGrid>
      <w:tr>
        <w:tc>
          <w:tcPr>
            <w:tcW w:type="dxa" w:w="28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61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Катего-</w:t>
            </w:r>
          </w:p>
        </w:tc>
        <w:tc>
          <w:tcPr>
            <w:tcW w:type="dxa" w:w="560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слушателей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слушателей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Чуйская обл.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Ошская обл.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Баткен-ская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Джалал-Абад-ская обл.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Иссык-Куль-ская обл.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Нарын-ская обл.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Талас­ская обл.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часов на 1 группу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государственных служащих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для тренеров, образовательных организаций, победивших в конкурсе на реализацию Государственного заказа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Тренеры, препода­ватели регио­нальных вузов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менеджмент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 и руково­дители аппара­тов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Управление, мониторинг и оценка государственных программ развития (НСУР и т.п.)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 и руково­дители аппара­тов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Управление, мониторинг и оценка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программ развития (НСУР и т.п.). Анализ, разработка и реализация государственной политики (подготовка аналитических документов)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дители структурных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подразде­лений государ­ственных органов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Антикоррупционная политика. Профессиональная этика. Тендерные подходы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Руково­дители, специа­листы государ­ственных органов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государственной службы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прохождения государственной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аттестация и оценка деятельности госслужащих;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и повышение квалификации госслужащих;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потребностей в обучении и оценка эффективности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тендерных подходов в государственную службу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Специа­листы, сотрудники кадровых служб государ­ственных органов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финансы: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современная государственная бюджетная политика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программное бюджетирование;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новые стандарты организации бухгалтерского учета в бюджетных учреждениях;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бухгалтерский учет 1С;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внешний и внутренний аудит;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бюджетный учет и отчетность;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процедуры государственных закупок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Специа­листы, сотруд­ники финан­совых служб государ­ственных органов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Нормативно-правовое обеспечение: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нормативных правовых актов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нормотворчество и законодательная техника;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разработки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процедуры согласования и внесения на рассмотрение Правительства Кыргызской Республики проектов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экспертизы проектов нормативных правовых актов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Специа­листы, сотруд­ники юриди­ческих служб государ­ственных органов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Итого государственных служащих: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850 чел.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муниципальных служащих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"/>
        <w:gridCol w:w="2808"/>
        <w:gridCol w:w="1399"/>
        <w:gridCol w:w="718"/>
        <w:gridCol w:w="718"/>
        <w:gridCol w:w="634"/>
        <w:gridCol w:w="718"/>
        <w:gridCol w:w="728"/>
        <w:gridCol w:w="718"/>
        <w:gridCol w:w="709"/>
        <w:gridCol w:w="728"/>
      </w:tblGrid>
      <w:tr>
        <w:tc>
          <w:tcPr>
            <w:tcW w:type="dxa" w:w="2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Антикоррупционная политика. Профессиональная этика. Управление межэтническими отношениями</w:t>
            </w:r>
          </w:p>
        </w:tc>
        <w:tc>
          <w:tcPr>
            <w:tcW w:type="dxa" w:w="1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Сотрудни­ки ОМСУ</w:t>
            </w:r>
          </w:p>
        </w:tc>
        <w:tc>
          <w:tcPr>
            <w:tcW w:type="dxa" w:w="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Организационно-правовые основы местного самоуправления. Правовые основы муниципальной службы.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компьютерной грамотности. Делопроизводство. Процедуры проверок и работа с проверяющими органами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Ответ­ственные секретари ОМСУ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исполнение местных бюджетов. Инвестиционная привлекательность территории. Привлечение внебюджетных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собственностью. Государственные закупки. Процедуры проверок и работа с проверяющими органами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Началь­ники ФЭО и специа­листы ОМСУ по финансо­во-эконо­мическим вопросам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муниципальной службы.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межэтническими отношениями и межкультурные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ОМСУ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коммуникации. Основы компьютерной грамотности. Делопроизводство. Процедуры проверок и работа с проверяющими органами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муниципальных служащих: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для обучения на курсах повышения квалификации: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для обучения по программам переподготовки: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для размещения в Академии: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0"/>
        <w:gridCol w:w="2477"/>
        <w:gridCol w:w="1164"/>
        <w:gridCol w:w="797"/>
        <w:gridCol w:w="797"/>
        <w:gridCol w:w="797"/>
        <w:gridCol w:w="797"/>
        <w:gridCol w:w="797"/>
        <w:gridCol w:w="797"/>
        <w:gridCol w:w="797"/>
        <w:gridCol w:w="689"/>
      </w:tblGrid>
      <w:tr>
        <w:tc>
          <w:tcPr>
            <w:tcW w:type="dxa" w:w="2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11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слушателей</w:t>
            </w:r>
          </w:p>
        </w:tc>
        <w:tc>
          <w:tcPr>
            <w:tcW w:type="dxa" w:w="5579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слушателей</w:t>
            </w:r>
          </w:p>
        </w:tc>
        <w:tc>
          <w:tcPr>
            <w:tcW w:type="dxa" w:w="6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часов на 1 группу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Чуйская обл.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Ошская обл.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Баткен-ская обл.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Нарын-ская обл.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 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служащие</w:t>
            </w:r>
          </w:p>
        </w:tc>
      </w:tr>
      <w:tr>
        <w:tc>
          <w:tcPr>
            <w:tcW w:type="dxa" w:w="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коммуникаций: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ораторское искусство;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психология эффективного делового 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межэтническими отношениями и межкультурные коммуникации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Руково­дители структурных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подразде­лений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государственной службы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прохождения государственной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и оценка деятельности госслужащих;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повышение квалификации госслужащих;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потребностей в обучении и оценка эффективности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тендерных подходов в государственную службу;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Специа­листы, сотруд­ники кадровых служб государ­ственных органов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финансы: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современная государственная бюджетная политика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программное бюджетирование;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новые стандарты организации бухгалтерского учета в бюджетных учреждениях;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бухгалтерский учет 1С;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внешний и внутренний аудит;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бюджетный учет и отчетность;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процедуры государственных
 закупок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Специа­листы, сотруд­ники финан­совых служб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Нормативно-правовое обеспечение: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нормативных правовых актов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нормотворчество и законодательная техника;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разработки нормативных правовых актов; - процедуры согласования и внесения на рассмотрение Правительства Кыргызской Республики проектов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экспертизы проектов нормативных правовых актов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Специа­листы, сотруд­ники юриди­ческих служб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Деловой кыргызский язык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начина­ющие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продол­жающие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технологии, электронный документооборот. Электронное правительство и электронные государственные услуги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Специа­листы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Итого государственных служащих: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1150 чел.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муниципальных служащих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3162"/>
        <w:gridCol w:w="1121"/>
        <w:gridCol w:w="814"/>
        <w:gridCol w:w="829"/>
        <w:gridCol w:w="706"/>
        <w:gridCol w:w="814"/>
        <w:gridCol w:w="829"/>
        <w:gridCol w:w="814"/>
        <w:gridCol w:w="768"/>
      </w:tblGrid>
      <w:tr>
        <w:tc>
          <w:tcPr>
            <w:tcW w:type="dxa" w:w="3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Организационно-правовые основы местного самоуправления. Правовые основы муниципальной службы.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компьютерной грамотности. Делопроизводство. Процедуры проверок и работа с проверяющими органами</w:t>
            </w:r>
          </w:p>
        </w:tc>
        <w:tc>
          <w:tcPr>
            <w:tcW w:type="dxa" w:w="1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секретари ОМСУ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закупки. Инвестиционная привлекательность территории. Привлечение внебюджетных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исполнение местных бюджетов. Управление муниципальной собственностью. Процедуры проверок и работа с проверяющими органами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ФЭО и специалисты ОМСУ по финансово-эконо­мическим вопросам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муниципальной службы.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межэтническими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отношениями и межкультурные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компьютерной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грамотности.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Делопроизводство.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ОМСУ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8"/>
        <w:gridCol w:w="2905"/>
        <w:gridCol w:w="1024"/>
        <w:gridCol w:w="764"/>
        <w:gridCol w:w="754"/>
        <w:gridCol w:w="661"/>
        <w:gridCol w:w="754"/>
        <w:gridCol w:w="745"/>
        <w:gridCol w:w="754"/>
        <w:gridCol w:w="698"/>
        <w:gridCol w:w="819"/>
      </w:tblGrid>
      <w:tr>
        <w:tc>
          <w:tcPr>
            <w:tcW w:type="dxa" w:w="2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 проверок и работа с проверяющими органами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муниципальных служащих: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чел.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для размещения среди образовательных организаций (конкурс):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 чел.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(в Академии + на конкурс):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 чел.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-4j1i8nfof1lri2x_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dalil.kg/document/214276</w:t>
      </w:r>
    </w:hyperlink>
  </w:p>
  <w:p>
    <w:pPr>
      <w:spacing w:after="0" w:before="40"/>
      <w:jc w:val="center"/>
    </w:pPr>
    <w:hyperlink w:history="1" r:id="rId57g6mmnoeototadz5lm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zuizys0brpqfisqvy-a" Type="http://schemas.openxmlformats.org/officeDocument/2006/relationships/hyperlink" Target="https://dalil.kg/document/510203" TargetMode="External"/><Relationship Id="rId22aqma_l_unjy-wugky8c" Type="http://schemas.openxmlformats.org/officeDocument/2006/relationships/hyperlink" Target="https://dalil.kg/document/1513" TargetMode="External"/><Relationship Id="rIdstr864eo7tbyy1dqkmxeb" Type="http://schemas.openxmlformats.org/officeDocument/2006/relationships/hyperlink" Target="https://dalil.kg/document/1565" TargetMode="External"/><Relationship Id="rIdyfzy88xa8mf6hzdwmj__n" Type="http://schemas.openxmlformats.org/officeDocument/2006/relationships/hyperlink" Target="https://dalil.kg/document/61783" TargetMode="External"/><Relationship Id="rIdupjh9irblileby-4b3kfb" Type="http://schemas.openxmlformats.org/officeDocument/2006/relationships/hyperlink" Target="https://dalil.kg/document/214276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-4j1i8nfof1lri2x_qz" Type="http://schemas.openxmlformats.org/officeDocument/2006/relationships/hyperlink" Target="https://dalil.kg/document/214276" TargetMode="External"/><Relationship Id="rId57g6mmnoeototadz5lm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2026-09-24T04:43:41.808Z</dcterms:created>
  <dcterms:modified xsi:type="dcterms:W3CDTF">2026-09-24T04:43:41.808Z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