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3u0-7kxiyqp9hj3-p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h9z5gettle64xtbfi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Государственного агентства антимонопольного регулирования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Шустикову Ларису Юрьевну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анализа товарных рынков и отчетности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</w:t>
      </w:r>
      <w:r>
        <w:rPr>
          <w:rFonts w:ascii="Arial" w:cs="Arial" w:eastAsia="Arial" w:hAnsi="Arial"/>
          <w:sz w:val="24"/>
          <w:szCs w:val="24"/>
        </w:rPr>
        <w:t xml:space="preserve">коллегии Асанбаева С.А.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ncpfwbzbjtcwkugid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dalil.kg/document/215167</w:t>
      </w:r>
    </w:hyperlink>
  </w:p>
  <w:p>
    <w:pPr>
      <w:spacing w:after="0" w:before="40"/>
      <w:jc w:val="center"/>
    </w:pPr>
    <w:hyperlink w:history="1" r:id="rIdwdimhcivucvtmljdzz7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3u0-7kxiyqp9hj3-pzr" Type="http://schemas.openxmlformats.org/officeDocument/2006/relationships/hyperlink" Target="https://dalil.kg/document/213742" TargetMode="External"/><Relationship Id="rIdadh9z5gettle64xtbfiix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ncpfwbzbjtcwkugid5e" Type="http://schemas.openxmlformats.org/officeDocument/2006/relationships/hyperlink" Target="https://dalil.kg/document/215167" TargetMode="External"/><Relationship Id="rIdwdimhcivucvtmljdzz7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2026-09-25T12:58:20.313Z</dcterms:created>
  <dcterms:modified xsi:type="dcterms:W3CDTF">2026-09-25T12:58:20.313Z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