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25 апреля 2025 года № 238</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 от 16 мая 2016 года № 209-р</w:t>
      </w:r>
    </w:p>
    <w:p>
      <w:pPr>
        <w:spacing w:after="120"/>
        <w:jc w:val="both"/>
      </w:pPr>
      <w:r>
        <w:rPr>
          <w:rFonts w:ascii="Arial" w:cs="Arial" w:eastAsia="Arial" w:hAnsi="Arial"/>
          <w:sz w:val="24"/>
          <w:szCs w:val="24"/>
        </w:rPr>
        <w:t xml:space="preserve">В целях проведения пилотной апробации модели нормативного финансирования услуг дошкольных образовательных организаций, в соответствии с законами Кыргызской Республики "</w:t>
      </w:r>
      <w:hyperlink w:history="1" r:id="rId6gucfafox8mlkhvcwpmrn">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 "</w:t>
      </w:r>
      <w:hyperlink w:history="1" r:id="rId-7pxxlrq3bllflwa5w9xk">
        <w:r>
          <w:rPr>
            <w:rFonts w:ascii="Arial" w:cs="Arial" w:eastAsia="Arial" w:hAnsi="Arial"/>
            <w:color w:val="1D4ED8"/>
            <w:sz w:val="24"/>
            <w:szCs w:val="24"/>
            <w:u w:val="single"/>
          </w:rPr>
          <w:t xml:space="preserve">О дошкольном образовании</w:t>
        </w:r>
      </w:hyperlink>
      <w:r>
        <w:rPr>
          <w:rFonts w:ascii="Arial" w:cs="Arial" w:eastAsia="Arial" w:hAnsi="Arial"/>
          <w:sz w:val="24"/>
          <w:szCs w:val="24"/>
        </w:rPr>
        <w:t xml:space="preserve">", статьями 10 и 17 конституционного Закона Кыргызской Республики "</w:t>
      </w:r>
      <w:hyperlink w:history="1" r:id="rIdkj13uy3qtyia36abpgy05">
        <w:r>
          <w:rPr>
            <w:rFonts w:ascii="Arial" w:cs="Arial" w:eastAsia="Arial" w:hAnsi="Arial"/>
            <w:color w:val="1D4ED8"/>
            <w:sz w:val="24"/>
            <w:szCs w:val="24"/>
            <w:u w:val="single"/>
          </w:rPr>
          <w:t xml:space="preserve">О Правительстве Кыргызской Республики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Утвердить:</w:t>
      </w:r>
    </w:p>
    <w:p>
      <w:pPr>
        <w:spacing w:after="120"/>
        <w:jc w:val="both"/>
      </w:pPr>
      <w:r>
        <w:rPr>
          <w:rFonts w:ascii="Arial" w:cs="Arial" w:eastAsia="Arial" w:hAnsi="Arial"/>
          <w:sz w:val="24"/>
          <w:szCs w:val="24"/>
        </w:rPr>
        <w:t xml:space="preserve">- перечень дошкольных образовательных организаций, участвующих в пилотной апробации модели нормативного финансирования в 2016-2017 годах, согласно </w:t>
      </w:r>
      <w:hyperlink w:history="1" r:id="rIdxdl4clacm5c6klzptoekr">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временную </w:t>
      </w:r>
      <w:hyperlink w:history="1" r:id="rIdigpxqv__3rjq9kmmmu9fn">
        <w:r>
          <w:rPr>
            <w:rFonts w:ascii="Arial" w:cs="Arial" w:eastAsia="Arial" w:hAnsi="Arial"/>
            <w:color w:val="1D4ED8"/>
            <w:sz w:val="24"/>
            <w:szCs w:val="24"/>
            <w:u w:val="single"/>
          </w:rPr>
          <w:t xml:space="preserve">методику</w:t>
        </w:r>
      </w:hyperlink>
      <w:r>
        <w:rPr>
          <w:rFonts w:ascii="Arial" w:cs="Arial" w:eastAsia="Arial" w:hAnsi="Arial"/>
          <w:sz w:val="24"/>
          <w:szCs w:val="24"/>
        </w:rPr>
        <w:t xml:space="preserve"> определения стандартов финансирования услуг дошкольных образовательных организаций, участвующих в пилотной апробации модели нормативного финансирования в 2016-2017 годах, согласно </w:t>
      </w:r>
      <w:hyperlink w:history="1" r:id="rIdrjh1xzbzuw5ovdwnk9y0n">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временный стандарт финансирования услуг дошкольных образовательных организаций в расчете на одного ребенка в условиях нормативного финансирования на 2016-2017 годы (без коммунальных услуг) согласно </w:t>
      </w:r>
      <w:hyperlink w:history="1" r:id="rIdcsg9lbxua7wjiwoq6zud5">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временный </w:t>
      </w:r>
      <w:hyperlink w:history="1" r:id="rIdizyevxdjgvsuqdixcdmih">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формирования и исполнения расходов дошкольных образовательных организаций в условиях нормативного финансирования на 2016-2017 годы согласно </w:t>
      </w:r>
      <w:hyperlink w:history="1" r:id="rIdinomrw6a1zcdngtpypjyl">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Министерству образования и науки Кыргызской Республики:</w:t>
      </w:r>
    </w:p>
    <w:p>
      <w:pPr>
        <w:spacing w:after="120"/>
        <w:jc w:val="both"/>
      </w:pPr>
      <w:r>
        <w:rPr>
          <w:rFonts w:ascii="Arial" w:cs="Arial" w:eastAsia="Arial" w:hAnsi="Arial"/>
          <w:sz w:val="24"/>
          <w:szCs w:val="24"/>
        </w:rPr>
        <w:t xml:space="preserve">- провести с 1 июня 2016 года по 1 июня 2017 года в дошкольных образовательных организациях, указанных в приложении 1 к настоящему распоряжению, пилотную апробацию модели нормативного финансирования услуг дошкольных образовательных организаций;</w:t>
      </w:r>
    </w:p>
    <w:p>
      <w:pPr>
        <w:spacing w:after="120"/>
        <w:jc w:val="both"/>
      </w:pPr>
      <w:r>
        <w:rPr>
          <w:rFonts w:ascii="Arial" w:cs="Arial" w:eastAsia="Arial" w:hAnsi="Arial"/>
          <w:sz w:val="24"/>
          <w:szCs w:val="24"/>
        </w:rPr>
        <w:t xml:space="preserve">- открыть для пилотных дошкольных образовательных организаций счета в казначействе для учета и обслуживания средств, поступающих от платы за питание и уход за детьми, а также от оказания дополнительных образовательных и оздоровительных услуг;</w:t>
      </w:r>
    </w:p>
    <w:p>
      <w:pPr>
        <w:spacing w:after="120"/>
        <w:jc w:val="both"/>
      </w:pPr>
      <w:r>
        <w:rPr>
          <w:rFonts w:ascii="Arial" w:cs="Arial" w:eastAsia="Arial" w:hAnsi="Arial"/>
          <w:sz w:val="24"/>
          <w:szCs w:val="24"/>
        </w:rPr>
        <w:t xml:space="preserve">- совместно с органами местного самоуправления на постоянной основе проводить широкую разъяснительную работу среди населения о принципах нормативного финансирования услуг дошкольных образовательных организаций через средства массовой информации и иные пути информирования населения.</w:t>
      </w:r>
    </w:p>
    <w:p>
      <w:pPr>
        <w:spacing w:after="120"/>
        <w:jc w:val="both"/>
      </w:pPr>
      <w:r>
        <w:rPr>
          <w:rFonts w:ascii="Arial" w:cs="Arial" w:eastAsia="Arial" w:hAnsi="Arial"/>
          <w:sz w:val="24"/>
          <w:szCs w:val="24"/>
        </w:rPr>
        <w:t xml:space="preserve">3. Установить, что на время пилотной апробации модели нормативного финансирования:</w:t>
      </w:r>
    </w:p>
    <w:p>
      <w:pPr>
        <w:spacing w:after="120"/>
        <w:jc w:val="both"/>
      </w:pPr>
      <w:r>
        <w:rPr>
          <w:rFonts w:ascii="Arial" w:cs="Arial" w:eastAsia="Arial" w:hAnsi="Arial"/>
          <w:sz w:val="24"/>
          <w:szCs w:val="24"/>
        </w:rPr>
        <w:t xml:space="preserve">- финансирование дошкольных образовательных организаций осуществляется в соответствии с временным порядком формирования и исполнения расходов дошкольных образовательных организаций в условиях нормативного финансирования на 2016-2017 годы, утвержденным пунктом 1 настоящего распоряжения;</w:t>
      </w:r>
    </w:p>
    <w:p>
      <w:pPr>
        <w:spacing w:after="120"/>
        <w:jc w:val="both"/>
      </w:pPr>
      <w:r>
        <w:rPr>
          <w:rFonts w:ascii="Arial" w:cs="Arial" w:eastAsia="Arial" w:hAnsi="Arial"/>
          <w:sz w:val="24"/>
          <w:szCs w:val="24"/>
        </w:rPr>
        <w:t xml:space="preserve">- финансирование услуг дошкольных образовательных организаций обеспечивается:</w:t>
      </w:r>
    </w:p>
    <w:p>
      <w:pPr>
        <w:spacing w:after="120"/>
        <w:jc w:val="both"/>
      </w:pPr>
      <w:r>
        <w:rPr>
          <w:rFonts w:ascii="Arial" w:cs="Arial" w:eastAsia="Arial" w:hAnsi="Arial"/>
          <w:sz w:val="24"/>
          <w:szCs w:val="24"/>
        </w:rPr>
        <w:t xml:space="preserve">государственными органами - в размере норматива финансирования образовательных услуг;</w:t>
      </w:r>
    </w:p>
    <w:p>
      <w:pPr>
        <w:spacing w:after="120"/>
        <w:jc w:val="both"/>
      </w:pPr>
      <w:r>
        <w:rPr>
          <w:rFonts w:ascii="Arial" w:cs="Arial" w:eastAsia="Arial" w:hAnsi="Arial"/>
          <w:sz w:val="24"/>
          <w:szCs w:val="24"/>
        </w:rPr>
        <w:t xml:space="preserve">государственными органами, органами местного самоуправления - в размере финансирования расходов на содержание инфраструктуры, зданий и помещений дошкольных образовательных организаций;</w:t>
      </w:r>
    </w:p>
    <w:p>
      <w:pPr>
        <w:spacing w:after="120"/>
        <w:jc w:val="both"/>
      </w:pPr>
      <w:r>
        <w:rPr>
          <w:rFonts w:ascii="Arial" w:cs="Arial" w:eastAsia="Arial" w:hAnsi="Arial"/>
          <w:sz w:val="24"/>
          <w:szCs w:val="24"/>
        </w:rPr>
        <w:t xml:space="preserve">родителями (законными представителями) - в размере норматива финансирования расходов на питание и уход за детьми в дошкольных образовательных организациях;</w:t>
      </w:r>
    </w:p>
    <w:p>
      <w:pPr>
        <w:spacing w:after="120"/>
        <w:jc w:val="both"/>
      </w:pPr>
      <w:r>
        <w:rPr>
          <w:rFonts w:ascii="Arial" w:cs="Arial" w:eastAsia="Arial" w:hAnsi="Arial"/>
          <w:sz w:val="24"/>
          <w:szCs w:val="24"/>
        </w:rPr>
        <w:t xml:space="preserve">- органы местного самоуправления вправе осуществлять дополнительное финансирование образовательной деятельности муниципальных дошкольных образовательных организаций за счет средств местных бюджетов;</w:t>
      </w:r>
    </w:p>
    <w:p>
      <w:pPr>
        <w:spacing w:after="120"/>
        <w:jc w:val="both"/>
      </w:pPr>
      <w:r>
        <w:rPr>
          <w:rFonts w:ascii="Arial" w:cs="Arial" w:eastAsia="Arial" w:hAnsi="Arial"/>
          <w:sz w:val="24"/>
          <w:szCs w:val="24"/>
        </w:rPr>
        <w:t xml:space="preserve">- дошкольные образовательные организации в условиях нормативного финансирования услуг дошкольных образовательных организаций могут создавать стимулирующий фонд заработной платы в пределах общего фонда заработной платы, определенного по временному стандарту финансирования услуг дошкольных образовательных организаций в расчете на одного ребенка в условиях нормативного финансирования на 2016-2017 годы (без коммунальных услуг), утвержденного пунктом 1 настоящего распоряжения, а также за счет средств, высвобождаемых в результате оптимизации организационной структуры и штатов. При этом средства стимулирующего фонда заработной платы дошкольной образовательной организации направляются на премирование и материальное стимулирование персонала за результаты и качество работы;</w:t>
      </w:r>
    </w:p>
    <w:p>
      <w:pPr>
        <w:spacing w:after="120"/>
        <w:jc w:val="both"/>
      </w:pPr>
      <w:r>
        <w:rPr>
          <w:rFonts w:ascii="Arial" w:cs="Arial" w:eastAsia="Arial" w:hAnsi="Arial"/>
          <w:sz w:val="24"/>
          <w:szCs w:val="24"/>
        </w:rPr>
        <w:t xml:space="preserve">- сумма оплаты родителями (законными представителями) за питание и уход за детьми в дошкольных образовательных организациях исчисляется на основе временного стандарта финансирования услуг дошкольных образовательных организаций в расчете на одного ребенка в условиях нормативного финансирования на 2016-2017 годы (без коммунальных услуг), утвержденного пунктом 1 настоящего распоряжения, с корректировкой на фактические дни посещения ребенком дошкольной образовательной организации.</w:t>
      </w:r>
    </w:p>
    <w:p>
      <w:pPr>
        <w:spacing w:after="120"/>
        <w:jc w:val="both"/>
      </w:pPr>
      <w:r>
        <w:rPr>
          <w:rFonts w:ascii="Arial" w:cs="Arial" w:eastAsia="Arial" w:hAnsi="Arial"/>
          <w:sz w:val="24"/>
          <w:szCs w:val="24"/>
        </w:rPr>
        <w:t xml:space="preserve">4. Рекомендовать органам местного самоуправления, указанным в приложении 1 к настоящему распоряжению, финансирование расходов на содержание инфраструктуры, зданий и помещений дошкольных образовательных организаций осуществлять в соответствии с временным стандартом финансирования услуг дошкольных образовательных организаций в расчете на 1 ребенка в условиях нормативного финансирования на 2016-2017 годы (без коммунальных услуг), утвержденным пунктом 1 настоящего распоряжения.</w:t>
      </w:r>
    </w:p>
    <w:p>
      <w:pPr>
        <w:spacing w:after="120"/>
        <w:jc w:val="both"/>
      </w:pPr>
      <w:r>
        <w:rPr>
          <w:rFonts w:ascii="Arial" w:cs="Arial" w:eastAsia="Arial" w:hAnsi="Arial"/>
          <w:sz w:val="24"/>
          <w:szCs w:val="24"/>
        </w:rPr>
        <w:t xml:space="preserve">5. Местным государственным администрациям Чуйской, Иссык-Кульской и Ошской областей оказывать поддержку и практическую помощь в переводе дошкольных образовательных организаций на нормативное финансирование.</w:t>
      </w:r>
    </w:p>
    <w:p>
      <w:pPr>
        <w:spacing w:after="120"/>
        <w:jc w:val="both"/>
      </w:pPr>
      <w:r>
        <w:rPr>
          <w:rFonts w:ascii="Arial" w:cs="Arial" w:eastAsia="Arial" w:hAnsi="Arial"/>
          <w:sz w:val="24"/>
          <w:szCs w:val="24"/>
        </w:rPr>
        <w:t xml:space="preserve">6. Министерству образования и науки Кыргызской Республики к 1 июля 2017 года обобщить результаты пилотного проекта по внедрению модели нормативного финансирования дошкольных образовательных организаций и при положительном результате апробации пилотного проекта в установленном порядке внести в Правительство Кыргызской Республики предложения по внедрению модели нормативного финансирования услуг дошкольных образовательных организаций в дошкольных образовательных организациях Кыргызской Республики.</w:t>
      </w:r>
    </w:p>
    <w:p>
      <w:pPr>
        <w:spacing w:after="120"/>
        <w:jc w:val="both"/>
      </w:pPr>
      <w:r>
        <w:rPr>
          <w:rFonts w:ascii="Arial" w:cs="Arial" w:eastAsia="Arial" w:hAnsi="Arial"/>
          <w:sz w:val="24"/>
          <w:szCs w:val="24"/>
        </w:rPr>
        <w:t xml:space="preserve">7. Настоящее распоряжение вступает в силу с 1 июня 2016 года.</w:t>
      </w:r>
    </w:p>
    <w:p>
      <w:pPr>
        <w:spacing w:after="120"/>
        <w:jc w:val="both"/>
      </w:pPr>
      <w:r>
        <w:rPr>
          <w:rFonts w:ascii="Arial" w:cs="Arial" w:eastAsia="Arial" w:hAnsi="Arial"/>
          <w:sz w:val="24"/>
          <w:szCs w:val="24"/>
        </w:rPr>
        <w:t xml:space="preserve">8. Контроль за исполнением настоящего распоряжения возложить на отдел образования, культуры и спорта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240" w:before="200"/>
        <w:jc w:val="center"/>
      </w:pPr>
      <w:r>
        <w:rPr>
          <w:rFonts w:ascii="Arial" w:cs="Arial" w:eastAsia="Arial" w:hAnsi="Arial"/>
          <w:b/>
          <w:bCs/>
          <w:sz w:val="32"/>
          <w:szCs w:val="32"/>
        </w:rPr>
        <w:t xml:space="preserve">ПЕРЕЧЕНЬ
 дошкольных образовательных организаций, участвующих в пилотной апробации модели нормативного финансирования в 2016-2017 годах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66"/>
        <w:gridCol w:w="3741"/>
        <w:gridCol w:w="4370"/>
      </w:tblGrid>
      <w:tr>
        <w:tc>
          <w:tcPr>
            <w:tcW w:type="dxa" w:w="206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района</w:t>
            </w:r>
          </w:p>
        </w:tc>
        <w:tc>
          <w:tcPr>
            <w:tcW w:type="dxa" w:w="37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органа местного самоуправления</w:t>
            </w:r>
          </w:p>
        </w:tc>
        <w:tc>
          <w:tcPr>
            <w:tcW w:type="dxa" w:w="43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дошкольной образовательной организации</w:t>
            </w:r>
          </w:p>
        </w:tc>
      </w:tr>
      <w:tr>
        <w:tc>
          <w:tcPr>
            <w:tcW w:type="dxa" w:w="10177"/>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Чуйская область</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Аламудунский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Аламудунского айылного аймака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"Жомок</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Аламудунский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Лебединовского айылного аймака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 42</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Аламудунский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Лебединовского айылного аймака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"Баластан 2"</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Аламудунский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Лебединовского айылного аймака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"Нур 3"</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Аламудунский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Лебединовского айылного аймака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 2</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Московский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Садовского айылного аймака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"Солнышко"</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Ысык-Атинский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Городская управа города Кант</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 1 "Солнышко"</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Ысык-Атинский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Городская управа города Кант</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 2 "Ручеек"</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Ысык-Атинский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Городская управа города Кант</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 20 "Улыбка"</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Ысык-Атинский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Городская управа города Кант</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 29 "Родничок"</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Ысык-Атинский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Городская управа города Кант</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 32</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Ысык-Атинский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Городская управа города Кант</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"Ак-Кайын"</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Ысык-Атинский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Новопокровского айылного аймака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при средней школе им.Сакебаева</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Сокулукский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Сокулукского айылного аймака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 1</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Сокулукский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Сокулукского айылного аймака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 3</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Сокулукский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Сокулукского айылного аймака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"Алтын балалык"</w:t>
            </w:r>
          </w:p>
        </w:tc>
      </w:tr>
      <w:tr>
        <w:tc>
          <w:tcPr>
            <w:tcW w:type="dxa" w:w="10177"/>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Ошская область</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Кара-Сууский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Городская управа города Кара-Суу</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"Молтур булак"</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Кара-Сууский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Городская управа города Кара-Суу</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"Мээрим"</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Кара-Сууский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Городская управа города Кара-Суу</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"Айданек"</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Кара-Сууский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Мадынского айылного аймака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"Нургул"</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Кара-Сууский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Мадынского айылного аймака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"Перизат"</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Кара-Сууский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Мадынского айылного аймака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"Аксаамай"</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Кара-Сууский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Мадынского айылного аймака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"Гулпери"</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Кара-Сууский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Мадынского айылного аймака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"Ак-Чолмок"</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Кара-Сууский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Мадынского айылного аймака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"Элнурай"</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Кара-Сууский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Мадынского айылного аймака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"Достук наристе"</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Кара-Сууский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Мадынского айылного аймака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"Ынтымак бир"</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Кара-Сууский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Сарайского айылного аймака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"Эркин"</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Кара-Сууский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Сарайского айылного аймака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"Бал береке"</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Кара-Сууский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Сарайского айылного аймака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"Нурданек"</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Кара-Сууский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Савайского айылного аймака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"Арзуу"</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Кара-Сууский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Савайского айылного аймака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"Балаты"</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Кара-Сууский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Савайского айылного аймака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"Савай"</w:t>
            </w:r>
          </w:p>
        </w:tc>
      </w:tr>
      <w:tr>
        <w:tc>
          <w:tcPr>
            <w:tcW w:type="dxa" w:w="10177"/>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Иссык-Кульская область</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Городская управа города Чолпон-Ата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"Солнышко"</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Городская управа города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Г.Гмайнера</w:t>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Чолпон-Ата</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Городская управа города Чолпон-Ата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"Ай-Данек"</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Бостеринского айылного аймака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"Келечек Башаты"</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Бостеринского айылного аймака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"Чынар"</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Ананьевского айылного аймака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"Солнышко"</w:t>
            </w:r>
          </w:p>
        </w:tc>
      </w:tr>
      <w:tr>
        <w:tc>
          <w:tcPr>
            <w:tcW w:type="dxa" w:w="20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Иссык-Кульский</w:t>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Айыл окмоту Ананьевского айылного аймака</w:t>
            </w:r>
          </w:p>
        </w:tc>
        <w:tc>
          <w:tcPr>
            <w:tcW w:type="dxa" w:w="4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Детский сад "Келечек"</w:t>
            </w:r>
          </w:p>
        </w:tc>
      </w:tr>
    </w:tbl>
    <w:p>
      <w:pPr>
        <w:spacing w:after="120"/>
        <w:jc w:val="both"/>
      </w:pPr>
      <w:r>
        <w:rPr>
          <w:rFonts w:ascii="Arial" w:cs="Arial" w:eastAsia="Arial" w:hAnsi="Arial"/>
          <w:sz w:val="24"/>
          <w:szCs w:val="24"/>
        </w:rPr>
        <w:t xml:space="preserve">Примечание. Пилотная апробация модели нормативного финансирования распространяется на новые государственные дошкольные образовательные организации, открываемые в указанных айылных аймаках, городах.</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240" w:before="200"/>
        <w:jc w:val="center"/>
      </w:pPr>
      <w:r>
        <w:rPr>
          <w:rFonts w:ascii="Arial" w:cs="Arial" w:eastAsia="Arial" w:hAnsi="Arial"/>
          <w:b/>
          <w:bCs/>
          <w:sz w:val="32"/>
          <w:szCs w:val="32"/>
        </w:rPr>
        <w:t xml:space="preserve">ВРЕМЕННАЯ </w:t>
      </w:r>
      <w:r>
        <w:rPr>
          <w:rFonts w:ascii="Arial" w:cs="Arial" w:eastAsia="Arial" w:hAnsi="Arial"/>
          <w:b/>
          <w:bCs/>
          <w:sz w:val="32"/>
          <w:szCs w:val="32"/>
        </w:rPr>
        <w:t xml:space="preserve">МЕТОДИКА</w:t>
      </w:r>
      <w:r>
        <w:rPr>
          <w:rFonts w:ascii="Arial" w:cs="Arial" w:eastAsia="Arial" w:hAnsi="Arial"/>
          <w:b/>
          <w:bCs/>
          <w:sz w:val="32"/>
          <w:szCs w:val="32"/>
        </w:rPr>
        <w:t xml:space="preserve">
 определения стандартов финансирования услуг дошкольных образовательных организаций Кыргызской Республики, участвующих в пилотной апробации модели нормативного финансирования на 2016-2017 годах</w:t>
      </w:r>
    </w:p>
    <w:p>
      <w:pPr>
        <w:spacing w:after="240" w:before="200"/>
        <w:jc w:val="center"/>
      </w:pPr>
      <w:r>
        <w:rPr>
          <w:rFonts w:ascii="Arial" w:cs="Arial" w:eastAsia="Arial" w:hAnsi="Arial"/>
          <w:b/>
          <w:bCs/>
          <w:sz w:val="32"/>
          <w:szCs w:val="32"/>
        </w:rPr>
        <w:t xml:space="preserve">I. Общие положения</w:t>
      </w:r>
    </w:p>
    <w:p>
      <w:pPr>
        <w:spacing w:after="120"/>
        <w:jc w:val="both"/>
      </w:pPr>
      <w:r>
        <w:rPr>
          <w:rFonts w:ascii="Arial" w:cs="Arial" w:eastAsia="Arial" w:hAnsi="Arial"/>
          <w:sz w:val="24"/>
          <w:szCs w:val="24"/>
        </w:rPr>
        <w:t xml:space="preserve">1. Временная методика определения стандартов финансирования услуг дошкольных образовательных организаций Кыргызской Республики (далее - Методика) определяет порядок определения размеров финансирования дошкольных образовательных организаций (далее - ДОО), участвующих в пилотной апробации модели нормативного финансирования в 2016-2017 годах, в расчете на одного ребенка. Данная Методика применяется в дошкольных образовательных организациях, участвующих в пилотной апробации модели нормативного финансирования в 2016-2017 годах.</w:t>
      </w:r>
    </w:p>
    <w:p>
      <w:pPr>
        <w:spacing w:after="120"/>
        <w:jc w:val="both"/>
      </w:pPr>
      <w:r>
        <w:rPr>
          <w:rFonts w:ascii="Arial" w:cs="Arial" w:eastAsia="Arial" w:hAnsi="Arial"/>
          <w:sz w:val="24"/>
          <w:szCs w:val="24"/>
        </w:rPr>
        <w:t xml:space="preserve">2. Стандарт финансирования услуг ДОО (далее - стандарт) - реализация государственного образовательного стандарта Кыргызской Республики "Дошкольное образование и уход за детьми", утвержденного </w:t>
      </w:r>
      <w:hyperlink w:history="1" r:id="rId7w5r-bsjtwu_hxpzj2ty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am7y3gbsphkbwootnxegk">
        <w:r>
          <w:rPr>
            <w:rFonts w:ascii="Arial" w:cs="Arial" w:eastAsia="Arial" w:hAnsi="Arial"/>
            <w:color w:val="1D4ED8"/>
            <w:sz w:val="24"/>
            <w:szCs w:val="24"/>
            <w:u w:val="single"/>
          </w:rPr>
          <w:t xml:space="preserve">Государственного образовательного стандарта</w:t>
        </w:r>
      </w:hyperlink>
      <w:r>
        <w:rPr>
          <w:rFonts w:ascii="Arial" w:cs="Arial" w:eastAsia="Arial" w:hAnsi="Arial"/>
          <w:sz w:val="24"/>
          <w:szCs w:val="24"/>
        </w:rPr>
        <w:t xml:space="preserve"> Кыргызской Республики "Дошкольное образование и уход за детьми" от 23 октября 2012 года № 742.</w:t>
      </w:r>
    </w:p>
    <w:p>
      <w:pPr>
        <w:spacing w:after="120"/>
        <w:jc w:val="both"/>
      </w:pPr>
      <w:r>
        <w:rPr>
          <w:rFonts w:ascii="Arial" w:cs="Arial" w:eastAsia="Arial" w:hAnsi="Arial"/>
          <w:sz w:val="24"/>
          <w:szCs w:val="24"/>
        </w:rPr>
        <w:t xml:space="preserve">3. При определении стандарта применяются нормы, утвержденные законами Кыргызской Республики "</w:t>
      </w:r>
      <w:hyperlink w:history="1" r:id="rIdhvexx88xvfhvmar-oip1o">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 "</w:t>
      </w:r>
      <w:hyperlink w:history="1" r:id="rIdj-joa_ojj8htwv7v8jkaw">
        <w:r>
          <w:rPr>
            <w:rFonts w:ascii="Arial" w:cs="Arial" w:eastAsia="Arial" w:hAnsi="Arial"/>
            <w:color w:val="1D4ED8"/>
            <w:sz w:val="24"/>
            <w:szCs w:val="24"/>
            <w:u w:val="single"/>
          </w:rPr>
          <w:t xml:space="preserve">О дошкольном образовании</w:t>
        </w:r>
      </w:hyperlink>
      <w:r>
        <w:rPr>
          <w:rFonts w:ascii="Arial" w:cs="Arial" w:eastAsia="Arial" w:hAnsi="Arial"/>
          <w:sz w:val="24"/>
          <w:szCs w:val="24"/>
        </w:rPr>
        <w:t xml:space="preserve">", постановлениями Правительства Кыргызской Республики "Об утверждении </w:t>
      </w:r>
      <w:hyperlink w:history="1" r:id="rIdpxeo7eewkhxhure82gqcr">
        <w:r>
          <w:rPr>
            <w:rFonts w:ascii="Arial" w:cs="Arial" w:eastAsia="Arial" w:hAnsi="Arial"/>
            <w:color w:val="1D4ED8"/>
            <w:sz w:val="24"/>
            <w:szCs w:val="24"/>
            <w:u w:val="single"/>
          </w:rPr>
          <w:t xml:space="preserve">Государственного образовательного стандарта</w:t>
        </w:r>
      </w:hyperlink>
      <w:r>
        <w:rPr>
          <w:rFonts w:ascii="Arial" w:cs="Arial" w:eastAsia="Arial" w:hAnsi="Arial"/>
          <w:sz w:val="24"/>
          <w:szCs w:val="24"/>
        </w:rPr>
        <w:t xml:space="preserve"> Кыргызской Республики "Дошкольное образование и уход за детьми" от </w:t>
      </w:r>
      <w:hyperlink w:history="1" r:id="rIdo2emh9caq63zrm8xo2vsx">
        <w:r>
          <w:rPr>
            <w:rFonts w:ascii="Arial" w:cs="Arial" w:eastAsia="Arial" w:hAnsi="Arial"/>
            <w:color w:val="1D4ED8"/>
            <w:sz w:val="24"/>
            <w:szCs w:val="24"/>
            <w:u w:val="single"/>
          </w:rPr>
          <w:t xml:space="preserve">23 октября 2012 года № 742</w:t>
        </w:r>
      </w:hyperlink>
      <w:r>
        <w:rPr>
          <w:rFonts w:ascii="Arial" w:cs="Arial" w:eastAsia="Arial" w:hAnsi="Arial"/>
          <w:sz w:val="24"/>
          <w:szCs w:val="24"/>
        </w:rPr>
        <w:t xml:space="preserve">, "О введении новых условии оплаты труда работников образовательных организаций" от </w:t>
      </w:r>
      <w:hyperlink w:history="1" r:id="rIdoxqphvjrfykjwevqpnrtr">
        <w:r>
          <w:rPr>
            <w:rFonts w:ascii="Arial" w:cs="Arial" w:eastAsia="Arial" w:hAnsi="Arial"/>
            <w:color w:val="1D4ED8"/>
            <w:sz w:val="24"/>
            <w:szCs w:val="24"/>
            <w:u w:val="single"/>
          </w:rPr>
          <w:t xml:space="preserve">19 января 2011 года № 18</w:t>
        </w:r>
      </w:hyperlink>
      <w:r>
        <w:rPr>
          <w:rFonts w:ascii="Arial" w:cs="Arial" w:eastAsia="Arial" w:hAnsi="Arial"/>
          <w:sz w:val="24"/>
          <w:szCs w:val="24"/>
        </w:rPr>
        <w:t xml:space="preserve">, "Об утверждении примерных типовых штатов учреждений образования" от </w:t>
      </w:r>
      <w:hyperlink w:history="1" r:id="rIdra_51brjbegpujufkxrci">
        <w:r>
          <w:rPr>
            <w:rFonts w:ascii="Arial" w:cs="Arial" w:eastAsia="Arial" w:hAnsi="Arial"/>
            <w:color w:val="1D4ED8"/>
            <w:sz w:val="24"/>
            <w:szCs w:val="24"/>
            <w:u w:val="single"/>
          </w:rPr>
          <w:t xml:space="preserve">30 сентября 1995 года № 404</w:t>
        </w:r>
      </w:hyperlink>
      <w:r>
        <w:rPr>
          <w:rFonts w:ascii="Arial" w:cs="Arial" w:eastAsia="Arial" w:hAnsi="Arial"/>
          <w:sz w:val="24"/>
          <w:szCs w:val="24"/>
        </w:rPr>
        <w:t xml:space="preserve">, "Об установлении норм командировочных расходов и порядке их возмещения" от </w:t>
      </w:r>
      <w:hyperlink w:history="1" r:id="rId3qmm5gs6emd5l0ueviinn">
        <w:r>
          <w:rPr>
            <w:rFonts w:ascii="Arial" w:cs="Arial" w:eastAsia="Arial" w:hAnsi="Arial"/>
            <w:color w:val="1D4ED8"/>
            <w:sz w:val="24"/>
            <w:szCs w:val="24"/>
            <w:u w:val="single"/>
          </w:rPr>
          <w:t xml:space="preserve">26 августа 2008 года № 471</w:t>
        </w:r>
      </w:hyperlink>
      <w:r>
        <w:rPr>
          <w:rFonts w:ascii="Arial" w:cs="Arial" w:eastAsia="Arial" w:hAnsi="Arial"/>
          <w:sz w:val="24"/>
          <w:szCs w:val="24"/>
        </w:rPr>
        <w:t xml:space="preserve">, "Об оказании государственной поддержки лицам, проживающим и работающим в высокогорных и отдаленных зонах Кыргызской Республики" от </w:t>
      </w:r>
      <w:hyperlink w:history="1" r:id="rId4ket2iyp6eblylvwoyqei">
        <w:r>
          <w:rPr>
            <w:rFonts w:ascii="Arial" w:cs="Arial" w:eastAsia="Arial" w:hAnsi="Arial"/>
            <w:color w:val="1D4ED8"/>
            <w:sz w:val="24"/>
            <w:szCs w:val="24"/>
            <w:u w:val="single"/>
          </w:rPr>
          <w:t xml:space="preserve">25 июня 1997 года № 377</w:t>
        </w:r>
      </w:hyperlink>
      <w:r>
        <w:rPr>
          <w:rFonts w:ascii="Arial" w:cs="Arial" w:eastAsia="Arial" w:hAnsi="Arial"/>
          <w:sz w:val="24"/>
          <w:szCs w:val="24"/>
        </w:rPr>
        <w:t xml:space="preserve">.</w:t>
      </w:r>
    </w:p>
    <w:p>
      <w:pPr>
        <w:spacing w:after="240" w:before="200"/>
        <w:jc w:val="center"/>
      </w:pPr>
      <w:r>
        <w:rPr>
          <w:rFonts w:ascii="Arial" w:cs="Arial" w:eastAsia="Arial" w:hAnsi="Arial"/>
          <w:b/>
          <w:bCs/>
          <w:sz w:val="32"/>
          <w:szCs w:val="32"/>
        </w:rPr>
        <w:t xml:space="preserve">II. Структура стандарта финансирования услуг дошкольных образовательных организаций</w:t>
      </w:r>
    </w:p>
    <w:p>
      <w:pPr>
        <w:spacing w:after="120"/>
        <w:jc w:val="both"/>
      </w:pPr>
      <w:r>
        <w:rPr>
          <w:rFonts w:ascii="Arial" w:cs="Arial" w:eastAsia="Arial" w:hAnsi="Arial"/>
          <w:sz w:val="24"/>
          <w:szCs w:val="24"/>
        </w:rPr>
        <w:t xml:space="preserve">4. Стандарт включает текущие расходы ДОО.</w:t>
      </w:r>
    </w:p>
    <w:p>
      <w:pPr>
        <w:spacing w:after="120"/>
        <w:jc w:val="both"/>
      </w:pPr>
      <w:r>
        <w:rPr>
          <w:rFonts w:ascii="Arial" w:cs="Arial" w:eastAsia="Arial" w:hAnsi="Arial"/>
          <w:sz w:val="24"/>
          <w:szCs w:val="24"/>
        </w:rPr>
        <w:t xml:space="preserve">5. Стандарт состоит из нормативов финансирования следующих расходов ДОО:</w:t>
      </w:r>
    </w:p>
    <w:p>
      <w:pPr>
        <w:spacing w:after="120"/>
        <w:jc w:val="both"/>
      </w:pPr>
      <w:r>
        <w:rPr>
          <w:rFonts w:ascii="Arial" w:cs="Arial" w:eastAsia="Arial" w:hAnsi="Arial"/>
          <w:sz w:val="24"/>
          <w:szCs w:val="24"/>
        </w:rPr>
        <w:t xml:space="preserve">1) норматив финансирования расходов образовательных услуг;</w:t>
      </w:r>
    </w:p>
    <w:p>
      <w:pPr>
        <w:spacing w:after="120"/>
        <w:jc w:val="both"/>
      </w:pPr>
      <w:r>
        <w:rPr>
          <w:rFonts w:ascii="Arial" w:cs="Arial" w:eastAsia="Arial" w:hAnsi="Arial"/>
          <w:sz w:val="24"/>
          <w:szCs w:val="24"/>
        </w:rPr>
        <w:t xml:space="preserve">2) норматив финансирования расходов на питание и уход за детьми;</w:t>
      </w:r>
    </w:p>
    <w:p>
      <w:pPr>
        <w:spacing w:after="120"/>
        <w:jc w:val="both"/>
      </w:pPr>
      <w:r>
        <w:rPr>
          <w:rFonts w:ascii="Arial" w:cs="Arial" w:eastAsia="Arial" w:hAnsi="Arial"/>
          <w:sz w:val="24"/>
          <w:szCs w:val="24"/>
        </w:rPr>
        <w:t xml:space="preserve">3) норматив финансирования расходов на содержание инфраструктуры, зданий и помещений ДОО.</w:t>
      </w:r>
    </w:p>
    <w:p>
      <w:pPr>
        <w:spacing w:after="120"/>
        <w:jc w:val="both"/>
      </w:pPr>
      <w:r>
        <w:rPr>
          <w:rFonts w:ascii="Arial" w:cs="Arial" w:eastAsia="Arial" w:hAnsi="Arial"/>
          <w:sz w:val="24"/>
          <w:szCs w:val="24"/>
        </w:rPr>
        <w:t xml:space="preserve">6. Образовательные услуги ДОО являются государственной гарантией и расходы по их предоставлению финансируются из республиканского бюджета. Норматив финансирования расходов образовательных услуг включает расходы:</w:t>
      </w:r>
    </w:p>
    <w:p>
      <w:pPr>
        <w:spacing w:after="120"/>
        <w:jc w:val="both"/>
      </w:pPr>
      <w:r>
        <w:rPr>
          <w:rFonts w:ascii="Arial" w:cs="Arial" w:eastAsia="Arial" w:hAnsi="Arial"/>
          <w:sz w:val="24"/>
          <w:szCs w:val="24"/>
        </w:rPr>
        <w:t xml:space="preserve">1) на оплату труда персонала ДОО;</w:t>
      </w:r>
    </w:p>
    <w:p>
      <w:pPr>
        <w:spacing w:after="120"/>
        <w:jc w:val="both"/>
      </w:pPr>
      <w:r>
        <w:rPr>
          <w:rFonts w:ascii="Arial" w:cs="Arial" w:eastAsia="Arial" w:hAnsi="Arial"/>
          <w:sz w:val="24"/>
          <w:szCs w:val="24"/>
        </w:rPr>
        <w:t xml:space="preserve">2) на повышение квалификации педагогического персонала;</w:t>
      </w:r>
    </w:p>
    <w:p>
      <w:pPr>
        <w:spacing w:after="120"/>
        <w:jc w:val="both"/>
      </w:pPr>
      <w:r>
        <w:rPr>
          <w:rFonts w:ascii="Arial" w:cs="Arial" w:eastAsia="Arial" w:hAnsi="Arial"/>
          <w:sz w:val="24"/>
          <w:szCs w:val="24"/>
        </w:rPr>
        <w:t xml:space="preserve">3) на приобретение учебных пособий, наглядных материалов.</w:t>
      </w:r>
    </w:p>
    <w:p>
      <w:pPr>
        <w:spacing w:after="120"/>
        <w:jc w:val="both"/>
      </w:pPr>
      <w:r>
        <w:rPr>
          <w:rFonts w:ascii="Arial" w:cs="Arial" w:eastAsia="Arial" w:hAnsi="Arial"/>
          <w:sz w:val="24"/>
          <w:szCs w:val="24"/>
        </w:rPr>
        <w:t xml:space="preserve">7. Норматив финансирования расходов па питание и уход за детьми финансируется за счет средств родителей (законных представителей) и включает расходы:</w:t>
      </w:r>
    </w:p>
    <w:p>
      <w:pPr>
        <w:spacing w:after="120"/>
        <w:jc w:val="both"/>
      </w:pPr>
      <w:r>
        <w:rPr>
          <w:rFonts w:ascii="Arial" w:cs="Arial" w:eastAsia="Arial" w:hAnsi="Arial"/>
          <w:sz w:val="24"/>
          <w:szCs w:val="24"/>
        </w:rPr>
        <w:t xml:space="preserve">1) на питание;</w:t>
      </w:r>
    </w:p>
    <w:p>
      <w:pPr>
        <w:spacing w:after="120"/>
        <w:jc w:val="both"/>
      </w:pPr>
      <w:r>
        <w:rPr>
          <w:rFonts w:ascii="Arial" w:cs="Arial" w:eastAsia="Arial" w:hAnsi="Arial"/>
          <w:sz w:val="24"/>
          <w:szCs w:val="24"/>
        </w:rPr>
        <w:t xml:space="preserve">2) на приобретение предметов на хозяйственные нужды.</w:t>
      </w:r>
    </w:p>
    <w:p>
      <w:pPr>
        <w:spacing w:after="120"/>
        <w:jc w:val="both"/>
      </w:pPr>
      <w:r>
        <w:rPr>
          <w:rFonts w:ascii="Arial" w:cs="Arial" w:eastAsia="Arial" w:hAnsi="Arial"/>
          <w:sz w:val="24"/>
          <w:szCs w:val="24"/>
        </w:rPr>
        <w:t xml:space="preserve">8. Финансирование расходов на содержание инфраструктуры, зданий и помещений ДОО является функцией собственника зданий и помещений: в случае муниципальной собственности - органов местного самоуправления (далее - ОМСУ), в случае государственной собственности - государственных органов. Норматив финансирования расходов на содержание инфраструктуры, зданий и помещений ДОО включает расходы:</w:t>
      </w:r>
    </w:p>
    <w:p>
      <w:pPr>
        <w:spacing w:after="120"/>
        <w:jc w:val="both"/>
      </w:pPr>
      <w:r>
        <w:rPr>
          <w:rFonts w:ascii="Arial" w:cs="Arial" w:eastAsia="Arial" w:hAnsi="Arial"/>
          <w:sz w:val="24"/>
          <w:szCs w:val="24"/>
        </w:rPr>
        <w:t xml:space="preserve">1) на текущий ремонт зданий;</w:t>
      </w:r>
    </w:p>
    <w:p>
      <w:pPr>
        <w:spacing w:after="120"/>
        <w:jc w:val="both"/>
      </w:pPr>
      <w:r>
        <w:rPr>
          <w:rFonts w:ascii="Arial" w:cs="Arial" w:eastAsia="Arial" w:hAnsi="Arial"/>
          <w:sz w:val="24"/>
          <w:szCs w:val="24"/>
        </w:rPr>
        <w:t xml:space="preserve">2) на приобретение товаров на хозяйственные нужды.</w:t>
      </w:r>
    </w:p>
    <w:p>
      <w:pPr>
        <w:spacing w:after="120"/>
        <w:jc w:val="both"/>
      </w:pPr>
      <w:r>
        <w:rPr>
          <w:rFonts w:ascii="Arial" w:cs="Arial" w:eastAsia="Arial" w:hAnsi="Arial"/>
          <w:sz w:val="24"/>
          <w:szCs w:val="24"/>
        </w:rPr>
        <w:t xml:space="preserve">Коммунальные услуги не включаются в стандарт и финансируются по фактическому потреблению услуг ОМСУ из средств местного бюджета, государственными органами - из средств республиканского бюджета.</w:t>
      </w:r>
    </w:p>
    <w:p>
      <w:pPr>
        <w:spacing w:after="120"/>
        <w:jc w:val="both"/>
      </w:pPr>
      <w:r>
        <w:rPr>
          <w:rFonts w:ascii="Arial" w:cs="Arial" w:eastAsia="Arial" w:hAnsi="Arial"/>
          <w:sz w:val="24"/>
          <w:szCs w:val="24"/>
        </w:rPr>
        <w:t xml:space="preserve">9. Расчет стандарта осуществляется:</w:t>
      </w:r>
    </w:p>
    <w:p>
      <w:pPr>
        <w:spacing w:after="120"/>
        <w:jc w:val="both"/>
      </w:pPr>
      <w:r>
        <w:rPr>
          <w:rFonts w:ascii="Arial" w:cs="Arial" w:eastAsia="Arial" w:hAnsi="Arial"/>
          <w:sz w:val="24"/>
          <w:szCs w:val="24"/>
        </w:rPr>
        <w:t xml:space="preserve">1) по возрастным группам детей:</w:t>
      </w:r>
    </w:p>
    <w:p>
      <w:pPr>
        <w:spacing w:after="120"/>
        <w:jc w:val="both"/>
      </w:pPr>
      <w:r>
        <w:rPr>
          <w:rFonts w:ascii="Arial" w:cs="Arial" w:eastAsia="Arial" w:hAnsi="Arial"/>
          <w:sz w:val="24"/>
          <w:szCs w:val="24"/>
        </w:rPr>
        <w:t xml:space="preserve">- ясельные группы детей в возрасте до 1,5 лет,</w:t>
      </w:r>
    </w:p>
    <w:p>
      <w:pPr>
        <w:spacing w:after="120"/>
        <w:jc w:val="both"/>
      </w:pPr>
      <w:r>
        <w:rPr>
          <w:rFonts w:ascii="Arial" w:cs="Arial" w:eastAsia="Arial" w:hAnsi="Arial"/>
          <w:sz w:val="24"/>
          <w:szCs w:val="24"/>
        </w:rPr>
        <w:t xml:space="preserve">- ясельные группы детей в возрасте от 1,5 до 3 лет,</w:t>
      </w:r>
    </w:p>
    <w:p>
      <w:pPr>
        <w:spacing w:after="120"/>
        <w:jc w:val="both"/>
      </w:pPr>
      <w:r>
        <w:rPr>
          <w:rFonts w:ascii="Arial" w:cs="Arial" w:eastAsia="Arial" w:hAnsi="Arial"/>
          <w:sz w:val="24"/>
          <w:szCs w:val="24"/>
        </w:rPr>
        <w:t xml:space="preserve">- дошкольные группы детей в возрасте от 3 лет и старше;</w:t>
      </w:r>
    </w:p>
    <w:p>
      <w:pPr>
        <w:spacing w:after="120"/>
        <w:jc w:val="both"/>
      </w:pPr>
      <w:r>
        <w:rPr>
          <w:rFonts w:ascii="Arial" w:cs="Arial" w:eastAsia="Arial" w:hAnsi="Arial"/>
          <w:sz w:val="24"/>
          <w:szCs w:val="24"/>
        </w:rPr>
        <w:t xml:space="preserve">2) для ДОО, расположенных в сельской местности и городах;</w:t>
      </w:r>
    </w:p>
    <w:p>
      <w:pPr>
        <w:spacing w:after="120"/>
        <w:jc w:val="both"/>
      </w:pPr>
      <w:r>
        <w:rPr>
          <w:rFonts w:ascii="Arial" w:cs="Arial" w:eastAsia="Arial" w:hAnsi="Arial"/>
          <w:sz w:val="24"/>
          <w:szCs w:val="24"/>
        </w:rPr>
        <w:t xml:space="preserve">3) по типам ДОО в зависимости от времени пребывания детей в ДОО: 3 часа, 10 часов, 24 часа.</w:t>
      </w:r>
    </w:p>
    <w:p>
      <w:pPr>
        <w:spacing w:after="240" w:before="200"/>
        <w:jc w:val="center"/>
      </w:pPr>
      <w:r>
        <w:rPr>
          <w:rFonts w:ascii="Arial" w:cs="Arial" w:eastAsia="Arial" w:hAnsi="Arial"/>
          <w:b/>
          <w:bCs/>
          <w:sz w:val="32"/>
          <w:szCs w:val="32"/>
        </w:rPr>
        <w:t xml:space="preserve">III. Расчет стандарта финансирования услуг дошкольных образовательных организаций</w:t>
      </w:r>
    </w:p>
    <w:p>
      <w:pPr>
        <w:spacing w:after="240" w:before="200"/>
        <w:jc w:val="center"/>
      </w:pPr>
      <w:r>
        <w:rPr>
          <w:rFonts w:ascii="Arial" w:cs="Arial" w:eastAsia="Arial" w:hAnsi="Arial"/>
          <w:b/>
          <w:bCs/>
          <w:sz w:val="32"/>
          <w:szCs w:val="32"/>
        </w:rPr>
        <w:t xml:space="preserve">1. Расчет норматива финансирования расходов образовательных услуг</w:t>
      </w:r>
    </w:p>
    <w:p>
      <w:pPr>
        <w:spacing w:after="240" w:before="200"/>
        <w:jc w:val="center"/>
      </w:pPr>
      <w:r>
        <w:rPr>
          <w:rFonts w:ascii="Arial" w:cs="Arial" w:eastAsia="Arial" w:hAnsi="Arial"/>
          <w:b/>
          <w:bCs/>
          <w:sz w:val="32"/>
          <w:szCs w:val="32"/>
        </w:rPr>
        <w:t xml:space="preserve">§ 1. Расчет норматива финансирования расходов па оплату труда персонала ДОО</w:t>
      </w:r>
    </w:p>
    <w:p>
      <w:pPr>
        <w:spacing w:after="120"/>
        <w:jc w:val="both"/>
      </w:pPr>
      <w:r>
        <w:rPr>
          <w:rFonts w:ascii="Arial" w:cs="Arial" w:eastAsia="Arial" w:hAnsi="Arial"/>
          <w:sz w:val="24"/>
          <w:szCs w:val="24"/>
        </w:rPr>
        <w:t xml:space="preserve">10. Расчет норматива финансирования расходов на оплату труда персонала ДОО построен на основных положениях по оплате труда работников образовательных организаций, утвержденных постановлением Правительства Кыргызской Республики "О введении новых условий оплаты труда работников образовательных организаций" от 19 января 2011 года № 18.</w:t>
      </w:r>
    </w:p>
    <w:p>
      <w:pPr>
        <w:spacing w:after="120"/>
        <w:jc w:val="both"/>
      </w:pPr>
      <w:r>
        <w:rPr>
          <w:rFonts w:ascii="Arial" w:cs="Arial" w:eastAsia="Arial" w:hAnsi="Arial"/>
          <w:sz w:val="24"/>
          <w:szCs w:val="24"/>
        </w:rPr>
        <w:t xml:space="preserve">11. Норматив финансирования расходов на оплату труда персонала ДОО определяется на основе следующих показателей:</w:t>
      </w:r>
    </w:p>
    <w:p>
      <w:pPr>
        <w:spacing w:after="120"/>
        <w:jc w:val="both"/>
      </w:pPr>
      <w:r>
        <w:rPr>
          <w:rFonts w:ascii="Arial" w:cs="Arial" w:eastAsia="Arial" w:hAnsi="Arial"/>
          <w:sz w:val="24"/>
          <w:szCs w:val="24"/>
        </w:rPr>
        <w:t xml:space="preserve">1) нормативное количество ставок воспитателей на группу в зависимости от типа ДОО;</w:t>
      </w:r>
    </w:p>
    <w:p>
      <w:pPr>
        <w:spacing w:after="120"/>
        <w:jc w:val="both"/>
      </w:pPr>
      <w:r>
        <w:rPr>
          <w:rFonts w:ascii="Arial" w:cs="Arial" w:eastAsia="Arial" w:hAnsi="Arial"/>
          <w:sz w:val="24"/>
          <w:szCs w:val="24"/>
        </w:rPr>
        <w:t xml:space="preserve">2) нормативная часовая нагрузка на 1 ставку воспитателя;</w:t>
      </w:r>
    </w:p>
    <w:p>
      <w:pPr>
        <w:spacing w:after="120"/>
        <w:jc w:val="both"/>
      </w:pPr>
      <w:r>
        <w:rPr>
          <w:rFonts w:ascii="Arial" w:cs="Arial" w:eastAsia="Arial" w:hAnsi="Arial"/>
          <w:sz w:val="24"/>
          <w:szCs w:val="24"/>
        </w:rPr>
        <w:t xml:space="preserve">3) средняя фактически сложившаяся наполняемость групп;</w:t>
      </w:r>
    </w:p>
    <w:p>
      <w:pPr>
        <w:spacing w:after="120"/>
        <w:jc w:val="both"/>
      </w:pPr>
      <w:r>
        <w:rPr>
          <w:rFonts w:ascii="Arial" w:cs="Arial" w:eastAsia="Arial" w:hAnsi="Arial"/>
          <w:sz w:val="24"/>
          <w:szCs w:val="24"/>
        </w:rPr>
        <w:t xml:space="preserve">4) средний размер почасовой оплаты труда воспитателей;</w:t>
      </w:r>
    </w:p>
    <w:p>
      <w:pPr>
        <w:spacing w:after="120"/>
        <w:jc w:val="both"/>
      </w:pPr>
      <w:r>
        <w:rPr>
          <w:rFonts w:ascii="Arial" w:cs="Arial" w:eastAsia="Arial" w:hAnsi="Arial"/>
          <w:sz w:val="24"/>
          <w:szCs w:val="24"/>
        </w:rPr>
        <w:t xml:space="preserve">5) средняя фактически сложившаяся доля надбавок, доплат к основной заработной плате воспитателей;</w:t>
      </w:r>
    </w:p>
    <w:p>
      <w:pPr>
        <w:spacing w:after="120"/>
        <w:jc w:val="both"/>
      </w:pPr>
      <w:r>
        <w:rPr>
          <w:rFonts w:ascii="Arial" w:cs="Arial" w:eastAsia="Arial" w:hAnsi="Arial"/>
          <w:sz w:val="24"/>
          <w:szCs w:val="24"/>
        </w:rPr>
        <w:t xml:space="preserve">6) средняя фактически сложившаяся доля фонда заработной платы административного, хозяйственного и вспомогательного персонала в общем фонде заработной платы ДОО.</w:t>
      </w:r>
    </w:p>
    <w:p>
      <w:pPr>
        <w:spacing w:after="120"/>
        <w:jc w:val="both"/>
      </w:pPr>
      <w:r>
        <w:rPr>
          <w:rFonts w:ascii="Arial" w:cs="Arial" w:eastAsia="Arial" w:hAnsi="Arial"/>
          <w:sz w:val="24"/>
          <w:szCs w:val="24"/>
        </w:rPr>
        <w:t xml:space="preserve">12. При расчете норматива финансирования расходов на оплату труда персонала ДОО используется:</w:t>
      </w:r>
    </w:p>
    <w:p>
      <w:pPr>
        <w:spacing w:after="120"/>
        <w:jc w:val="both"/>
      </w:pPr>
      <w:r>
        <w:rPr>
          <w:rFonts w:ascii="Arial" w:cs="Arial" w:eastAsia="Arial" w:hAnsi="Arial"/>
          <w:sz w:val="24"/>
          <w:szCs w:val="24"/>
        </w:rPr>
        <w:t xml:space="preserve">1) нормативное число ставок воспитателей на 1 группу для ДОО в соответствии с показателями, приведенными в таблице 1;</w:t>
      </w:r>
    </w:p>
    <w:p>
      <w:pPr>
        <w:spacing w:after="120"/>
        <w:jc w:val="right"/>
      </w:pPr>
      <w:r>
        <w:rPr>
          <w:rFonts w:ascii="Arial" w:cs="Arial" w:eastAsia="Arial" w:hAnsi="Arial"/>
          <w:sz w:val="24"/>
          <w:szCs w:val="24"/>
        </w:rPr>
        <w:t xml:space="preserve">Таблица 1</w:t>
      </w:r>
    </w:p>
    <w:p>
      <w:pPr>
        <w:spacing w:after="240" w:before="200"/>
        <w:jc w:val="center"/>
      </w:pPr>
      <w:r>
        <w:rPr>
          <w:rFonts w:ascii="Arial" w:cs="Arial" w:eastAsia="Arial" w:hAnsi="Arial"/>
          <w:b/>
          <w:bCs/>
          <w:sz w:val="32"/>
          <w:szCs w:val="32"/>
        </w:rPr>
        <w:t xml:space="preserve">Нормативное число ставок воспитателей на 1 группу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20"/>
        <w:gridCol w:w="3120"/>
        <w:gridCol w:w="3939"/>
      </w:tblGrid>
      <w:tr>
        <w:tc>
          <w:tcPr>
            <w:tcW w:type="dxa" w:w="6240"/>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Типы ДОО</w:t>
            </w:r>
          </w:p>
        </w:tc>
        <w:tc>
          <w:tcPr>
            <w:tcW w:type="dxa" w:w="393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Число ставок воспитателей на 1 группу</w:t>
            </w:r>
          </w:p>
        </w:tc>
      </w:tr>
      <w:tr>
        <w:tc>
          <w:tcPr>
            <w:tcW w:type="dxa" w:w="312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Число рабочих дней в неделе</w:t>
            </w:r>
          </w:p>
        </w:tc>
        <w:tc>
          <w:tcPr>
            <w:tcW w:type="dxa" w:w="31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Число часов пребывания детей</w:t>
            </w:r>
          </w:p>
        </w:tc>
        <w:tc>
          <w:tcPr>
            <w:vMerge w:val="continue"/>
            <w:tcBorders>
              <w:top w:val="single" w:color="CBBF9E" w:sz="4"/>
              <w:left w:val="none" w:color="auto" w:sz="0"/>
              <w:bottom w:val="single" w:color="CBBF9E" w:sz="4"/>
              <w:right w:val="single" w:color="CBBF9E" w:sz="4"/>
            </w:tcBorders>
          </w:tcPr>
          <w:p/>
        </w:tc>
      </w:tr>
      <w:tr>
        <w:tc>
          <w:tcPr>
            <w:tcW w:type="dxa" w:w="3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дней</w:t>
            </w:r>
          </w:p>
        </w:tc>
        <w:tc>
          <w:tcPr>
            <w:tcW w:type="dxa" w:w="3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часа</w:t>
            </w:r>
          </w:p>
        </w:tc>
        <w:tc>
          <w:tcPr>
            <w:tcW w:type="dxa" w:w="3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0,75</w:t>
            </w:r>
          </w:p>
        </w:tc>
      </w:tr>
      <w:tr>
        <w:tc>
          <w:tcPr>
            <w:tcW w:type="dxa" w:w="3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дней</w:t>
            </w:r>
          </w:p>
        </w:tc>
        <w:tc>
          <w:tcPr>
            <w:tcW w:type="dxa" w:w="3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часов</w:t>
            </w:r>
          </w:p>
        </w:tc>
        <w:tc>
          <w:tcPr>
            <w:tcW w:type="dxa" w:w="3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w:t>
            </w:r>
          </w:p>
        </w:tc>
      </w:tr>
      <w:tr>
        <w:tc>
          <w:tcPr>
            <w:tcW w:type="dxa" w:w="3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дней</w:t>
            </w:r>
          </w:p>
        </w:tc>
        <w:tc>
          <w:tcPr>
            <w:tcW w:type="dxa" w:w="3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часа</w:t>
            </w:r>
          </w:p>
        </w:tc>
        <w:tc>
          <w:tcPr>
            <w:tcW w:type="dxa" w:w="3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bl>
    <w:p>
      <w:pPr>
        <w:spacing w:after="120"/>
        <w:jc w:val="both"/>
      </w:pPr>
      <w:r>
        <w:rPr>
          <w:rFonts w:ascii="Arial" w:cs="Arial" w:eastAsia="Arial" w:hAnsi="Arial"/>
          <w:sz w:val="24"/>
          <w:szCs w:val="24"/>
        </w:rPr>
        <w:t xml:space="preserve">2) показатель нагрузки на 1 ставку воспитателя в размере 36 часов и неделю;</w:t>
      </w:r>
    </w:p>
    <w:p>
      <w:pPr>
        <w:spacing w:after="120"/>
        <w:jc w:val="both"/>
      </w:pPr>
      <w:r>
        <w:rPr>
          <w:rFonts w:ascii="Arial" w:cs="Arial" w:eastAsia="Arial" w:hAnsi="Arial"/>
          <w:sz w:val="24"/>
          <w:szCs w:val="24"/>
        </w:rPr>
        <w:t xml:space="preserve">3) средняя фактически сложившаяся наполняемость групп в зависимости от возраста детей, приведенная в таблице 2;</w:t>
      </w:r>
    </w:p>
    <w:p>
      <w:pPr>
        <w:spacing w:after="120"/>
        <w:jc w:val="right"/>
      </w:pPr>
      <w:r>
        <w:rPr>
          <w:rFonts w:ascii="Arial" w:cs="Arial" w:eastAsia="Arial" w:hAnsi="Arial"/>
          <w:sz w:val="24"/>
          <w:szCs w:val="24"/>
        </w:rPr>
        <w:t xml:space="preserve">Таблица 2</w:t>
      </w:r>
    </w:p>
    <w:p>
      <w:pPr>
        <w:spacing w:after="240" w:before="200"/>
        <w:jc w:val="center"/>
      </w:pPr>
      <w:r>
        <w:rPr>
          <w:rFonts w:ascii="Arial" w:cs="Arial" w:eastAsia="Arial" w:hAnsi="Arial"/>
          <w:b/>
          <w:bCs/>
          <w:sz w:val="32"/>
          <w:szCs w:val="32"/>
        </w:rPr>
        <w:t xml:space="preserve">Средняя фактически сложившаяся наполняемость групп ДОО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61"/>
        <w:gridCol w:w="2211"/>
        <w:gridCol w:w="2441"/>
        <w:gridCol w:w="2866"/>
      </w:tblGrid>
      <w:tr>
        <w:tc>
          <w:tcPr>
            <w:tcW w:type="dxa" w:w="266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Месторасположение ДОО</w:t>
            </w:r>
          </w:p>
        </w:tc>
        <w:tc>
          <w:tcPr>
            <w:tcW w:type="dxa" w:w="22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Ясельные группы до 1,5 лет</w:t>
            </w:r>
          </w:p>
        </w:tc>
        <w:tc>
          <w:tcPr>
            <w:tcW w:type="dxa" w:w="244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Ясельные группы от 1,5 до 3 лет</w:t>
            </w:r>
          </w:p>
        </w:tc>
        <w:tc>
          <w:tcPr>
            <w:tcW w:type="dxa" w:w="286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Дошкольные группы от 3 лет и старше</w:t>
            </w:r>
          </w:p>
        </w:tc>
      </w:tr>
      <w:tr>
        <w:tc>
          <w:tcPr>
            <w:tcW w:type="dxa" w:w="26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Сельская местность</w:t>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26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Городская местность</w:t>
            </w:r>
          </w:p>
        </w:tc>
        <w:tc>
          <w:tcPr>
            <w:tcW w:type="dxa" w:w="22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r>
    </w:tbl>
    <w:p>
      <w:pPr>
        <w:spacing w:after="120"/>
        <w:jc w:val="both"/>
      </w:pPr>
      <w:r>
        <w:rPr>
          <w:rFonts w:ascii="Arial" w:cs="Arial" w:eastAsia="Arial" w:hAnsi="Arial"/>
          <w:sz w:val="24"/>
          <w:szCs w:val="24"/>
        </w:rPr>
        <w:t xml:space="preserve">4) средний сложившийся по республике размер почасовой оплаты труда воспитателей 58,9 сома;</w:t>
      </w:r>
    </w:p>
    <w:p>
      <w:pPr>
        <w:spacing w:after="120"/>
        <w:jc w:val="both"/>
      </w:pPr>
      <w:r>
        <w:rPr>
          <w:rFonts w:ascii="Arial" w:cs="Arial" w:eastAsia="Arial" w:hAnsi="Arial"/>
          <w:sz w:val="24"/>
          <w:szCs w:val="24"/>
        </w:rPr>
        <w:t xml:space="preserve">5) среднее соотношение надбавок и доплат к основной часовой заработной плате воспитателей на основе фактически сложившихся пропорций:</w:t>
      </w:r>
    </w:p>
    <w:p>
      <w:pPr>
        <w:spacing w:after="120"/>
        <w:jc w:val="both"/>
      </w:pPr>
      <w:r>
        <w:rPr>
          <w:rFonts w:ascii="Arial" w:cs="Arial" w:eastAsia="Arial" w:hAnsi="Arial"/>
          <w:sz w:val="24"/>
          <w:szCs w:val="24"/>
        </w:rPr>
        <w:t xml:space="preserve">- для ДОО, расположенных в сельской местности - 21,9 процента;</w:t>
      </w:r>
    </w:p>
    <w:p>
      <w:pPr>
        <w:spacing w:after="120"/>
        <w:jc w:val="both"/>
      </w:pPr>
      <w:r>
        <w:rPr>
          <w:rFonts w:ascii="Arial" w:cs="Arial" w:eastAsia="Arial" w:hAnsi="Arial"/>
          <w:sz w:val="24"/>
          <w:szCs w:val="24"/>
        </w:rPr>
        <w:t xml:space="preserve">- для ДОО, расположенных в городской местности - 10,7 процента.</w:t>
      </w:r>
    </w:p>
    <w:p>
      <w:pPr>
        <w:spacing w:after="120"/>
        <w:jc w:val="both"/>
      </w:pPr>
      <w:r>
        <w:rPr>
          <w:rFonts w:ascii="Arial" w:cs="Arial" w:eastAsia="Arial" w:hAnsi="Arial"/>
          <w:sz w:val="24"/>
          <w:szCs w:val="24"/>
        </w:rPr>
        <w:t xml:space="preserve">В сумму данных выплат включены доплаты и надбавки за стаж педагогической работы, за работу в сельской местности;</w:t>
      </w:r>
    </w:p>
    <w:p>
      <w:pPr>
        <w:spacing w:after="120"/>
        <w:jc w:val="both"/>
      </w:pPr>
      <w:r>
        <w:rPr>
          <w:rFonts w:ascii="Arial" w:cs="Arial" w:eastAsia="Arial" w:hAnsi="Arial"/>
          <w:sz w:val="24"/>
          <w:szCs w:val="24"/>
        </w:rPr>
        <w:t xml:space="preserve">6) средняя фактически сложившаяся по республике доля фонда заработной платы административного, хозяйственного и вспомогательного персонала в общем фонде заработной платы ДОО, приведенная в таблице 3.</w:t>
      </w:r>
    </w:p>
    <w:p>
      <w:pPr>
        <w:spacing w:after="120"/>
        <w:jc w:val="right"/>
      </w:pPr>
      <w:r>
        <w:rPr>
          <w:rFonts w:ascii="Arial" w:cs="Arial" w:eastAsia="Arial" w:hAnsi="Arial"/>
          <w:sz w:val="24"/>
          <w:szCs w:val="24"/>
        </w:rPr>
        <w:t xml:space="preserve">Таблица 3</w:t>
      </w:r>
    </w:p>
    <w:p>
      <w:pPr>
        <w:spacing w:after="240" w:before="200"/>
        <w:jc w:val="center"/>
      </w:pPr>
      <w:r>
        <w:rPr>
          <w:rFonts w:ascii="Arial" w:cs="Arial" w:eastAsia="Arial" w:hAnsi="Arial"/>
          <w:b/>
          <w:bCs/>
          <w:sz w:val="32"/>
          <w:szCs w:val="32"/>
        </w:rPr>
        <w:t xml:space="preserve">Фактически сложившаяся доля фонда заработной платы административного, хозяйственного и вспомогательного персонала в общем фонде заработной платы ДОО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25"/>
        <w:gridCol w:w="2025"/>
        <w:gridCol w:w="6127"/>
      </w:tblGrid>
      <w:tr>
        <w:tc>
          <w:tcPr>
            <w:tcW w:type="dxa" w:w="4050"/>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Типы ДОО</w:t>
            </w:r>
          </w:p>
        </w:tc>
        <w:tc>
          <w:tcPr>
            <w:tcW w:type="dxa" w:w="612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Доля фонда заработной платы административного, хозяйственного и вспомогательного персонала в общем фонде заработной платы (%)</w:t>
            </w:r>
          </w:p>
        </w:tc>
      </w:tr>
      <w:tr>
        <w:tc>
          <w:tcPr>
            <w:tcW w:type="dxa" w:w="20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Число рабочих дней в неделе</w:t>
            </w:r>
          </w:p>
        </w:tc>
        <w:tc>
          <w:tcPr>
            <w:tcW w:type="dxa" w:w="202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Число часов пребывания детей</w:t>
            </w:r>
          </w:p>
        </w:tc>
        <w:tc>
          <w:tcPr>
            <w:vMerge w:val="continue"/>
            <w:tcBorders>
              <w:top w:val="single" w:color="CBBF9E" w:sz="4"/>
              <w:left w:val="none" w:color="auto" w:sz="0"/>
              <w:bottom w:val="single" w:color="CBBF9E" w:sz="4"/>
              <w:right w:val="single" w:color="CBBF9E" w:sz="4"/>
            </w:tcBorders>
          </w:tcPr>
          <w:p/>
        </w:tc>
      </w:tr>
      <w:tr>
        <w:tc>
          <w:tcPr>
            <w:tcW w:type="dxa" w:w="20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дней</w:t>
            </w:r>
          </w:p>
        </w:tc>
        <w:tc>
          <w:tcPr>
            <w:tcW w:type="dxa" w:w="2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часа</w:t>
            </w:r>
          </w:p>
        </w:tc>
        <w:tc>
          <w:tcPr>
            <w:tcW w:type="dxa" w:w="6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20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дней</w:t>
            </w:r>
          </w:p>
        </w:tc>
        <w:tc>
          <w:tcPr>
            <w:tcW w:type="dxa" w:w="2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часов</w:t>
            </w:r>
          </w:p>
        </w:tc>
        <w:tc>
          <w:tcPr>
            <w:tcW w:type="dxa" w:w="6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r>
      <w:tr>
        <w:tc>
          <w:tcPr>
            <w:tcW w:type="dxa" w:w="20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дней</w:t>
            </w:r>
          </w:p>
        </w:tc>
        <w:tc>
          <w:tcPr>
            <w:tcW w:type="dxa" w:w="2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часа</w:t>
            </w:r>
          </w:p>
        </w:tc>
        <w:tc>
          <w:tcPr>
            <w:tcW w:type="dxa" w:w="6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bl>
    <w:p>
      <w:pPr>
        <w:spacing w:after="120"/>
        <w:jc w:val="both"/>
      </w:pPr>
      <w:r>
        <w:rPr>
          <w:rFonts w:ascii="Arial" w:cs="Arial" w:eastAsia="Arial" w:hAnsi="Arial"/>
          <w:sz w:val="24"/>
          <w:szCs w:val="24"/>
        </w:rPr>
        <w:t xml:space="preserve">К административному, хозяйственному и вспомогательному персоналу ДОО отнесены все работники ДОО за исключением воспитателей;</w:t>
      </w:r>
    </w:p>
    <w:p>
      <w:pPr>
        <w:spacing w:after="120"/>
        <w:jc w:val="both"/>
      </w:pPr>
      <w:r>
        <w:rPr>
          <w:rFonts w:ascii="Arial" w:cs="Arial" w:eastAsia="Arial" w:hAnsi="Arial"/>
          <w:sz w:val="24"/>
          <w:szCs w:val="24"/>
        </w:rPr>
        <w:t xml:space="preserve">7) расходы на оплату пособий по временной нетрудоспособности, доплат за выполнение обязанностей временно отсутствующих работников в размере 1 процента от общего фонда заработной платы ДОО.</w:t>
      </w:r>
    </w:p>
    <w:p>
      <w:pPr>
        <w:spacing w:after="120"/>
        <w:jc w:val="both"/>
      </w:pPr>
      <w:r>
        <w:rPr>
          <w:rFonts w:ascii="Arial" w:cs="Arial" w:eastAsia="Arial" w:hAnsi="Arial"/>
          <w:sz w:val="24"/>
          <w:szCs w:val="24"/>
        </w:rPr>
        <w:t xml:space="preserve">13. Норматив финансирования расходов на оплату труда персонала ДОО рассчитывается по каждой возрастной группе в отдельности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З</w:t>
      </w:r>
      <w:r>
        <w:rPr>
          <w:rFonts w:ascii="Arial" w:cs="Arial" w:eastAsia="Arial" w:hAnsi="Arial"/>
          <w:sz w:val="24"/>
          <w:szCs w:val="24"/>
        </w:rPr>
        <w:t xml:space="preserve">i</w:t>
      </w:r>
      <w:r>
        <w:rPr>
          <w:rFonts w:ascii="Arial" w:cs="Arial" w:eastAsia="Arial" w:hAnsi="Arial"/>
          <w:sz w:val="24"/>
          <w:szCs w:val="24"/>
        </w:rPr>
        <w:t xml:space="preserve"> - норматив финансирования расходов на оплату труда персонала ДОО по </w:t>
      </w:r>
      <w:r>
        <w:rPr>
          <w:rFonts w:ascii="Arial" w:cs="Arial" w:eastAsia="Arial" w:hAnsi="Arial"/>
          <w:sz w:val="24"/>
          <w:szCs w:val="24"/>
        </w:rPr>
        <w:t xml:space="preserve">i</w:t>
      </w:r>
      <w:r>
        <w:rPr>
          <w:rFonts w:ascii="Arial" w:cs="Arial" w:eastAsia="Arial" w:hAnsi="Arial"/>
          <w:sz w:val="24"/>
          <w:szCs w:val="24"/>
        </w:rPr>
        <w:t xml:space="preserve">-той возрастной группе;</w:t>
      </w:r>
    </w:p>
    <w:p>
      <w:pPr>
        <w:spacing w:after="120"/>
        <w:jc w:val="both"/>
      </w:pPr>
      <w:r>
        <w:rPr>
          <w:rFonts w:ascii="Arial" w:cs="Arial" w:eastAsia="Arial" w:hAnsi="Arial"/>
          <w:sz w:val="24"/>
          <w:szCs w:val="24"/>
        </w:rPr>
        <w:t xml:space="preserve">Ч - нормативная часовая нагрузка на 1 ставку воспитателя;</w:t>
      </w:r>
    </w:p>
    <w:p>
      <w:pPr>
        <w:spacing w:after="120"/>
        <w:jc w:val="both"/>
      </w:pPr>
      <w:r>
        <w:rPr>
          <w:rFonts w:ascii="Arial" w:cs="Arial" w:eastAsia="Arial" w:hAnsi="Arial"/>
          <w:sz w:val="24"/>
          <w:szCs w:val="24"/>
        </w:rPr>
        <w:t xml:space="preserve">СЧ - размер почасовой оплаты труда воспитателей;</w:t>
      </w:r>
    </w:p>
    <w:p>
      <w:pPr>
        <w:spacing w:after="120"/>
        <w:jc w:val="both"/>
      </w:pPr>
      <w:r>
        <w:rPr>
          <w:rFonts w:ascii="Arial" w:cs="Arial" w:eastAsia="Arial" w:hAnsi="Arial"/>
          <w:sz w:val="24"/>
          <w:szCs w:val="24"/>
        </w:rPr>
        <w:t xml:space="preserve">Н</w:t>
      </w:r>
      <w:r>
        <w:rPr>
          <w:rFonts w:ascii="Arial" w:cs="Arial" w:eastAsia="Arial" w:hAnsi="Arial"/>
          <w:sz w:val="24"/>
          <w:szCs w:val="24"/>
        </w:rPr>
        <w:t xml:space="preserve">ПП</w:t>
      </w:r>
      <w:r>
        <w:rPr>
          <w:rFonts w:ascii="Arial" w:cs="Arial" w:eastAsia="Arial" w:hAnsi="Arial"/>
          <w:sz w:val="24"/>
          <w:szCs w:val="24"/>
        </w:rPr>
        <w:t xml:space="preserve"> - доля (коэффициент) надбавки за педагогический стаж и за работу в сельской местности к основной заработной плате воспитателя;</w:t>
      </w:r>
    </w:p>
    <w:p>
      <w:pPr>
        <w:spacing w:after="120"/>
        <w:jc w:val="both"/>
      </w:pPr>
      <w:r>
        <w:rPr>
          <w:rFonts w:ascii="Arial" w:cs="Arial" w:eastAsia="Arial" w:hAnsi="Arial"/>
          <w:sz w:val="24"/>
          <w:szCs w:val="24"/>
        </w:rPr>
        <w:t xml:space="preserve">СТ - число ставок воспитателей на группу;</w:t>
      </w:r>
    </w:p>
    <w:p>
      <w:pPr>
        <w:spacing w:after="120"/>
        <w:jc w:val="both"/>
      </w:pPr>
      <w:r>
        <w:rPr>
          <w:rFonts w:ascii="Arial" w:cs="Arial" w:eastAsia="Arial" w:hAnsi="Arial"/>
          <w:sz w:val="24"/>
          <w:szCs w:val="24"/>
        </w:rPr>
        <w:t xml:space="preserve">Д</w:t>
      </w:r>
      <w:r>
        <w:rPr>
          <w:rFonts w:ascii="Arial" w:cs="Arial" w:eastAsia="Arial" w:hAnsi="Arial"/>
          <w:sz w:val="24"/>
          <w:szCs w:val="24"/>
        </w:rPr>
        <w:t xml:space="preserve">Бол</w:t>
      </w:r>
      <w:r>
        <w:rPr>
          <w:rFonts w:ascii="Arial" w:cs="Arial" w:eastAsia="Arial" w:hAnsi="Arial"/>
          <w:sz w:val="24"/>
          <w:szCs w:val="24"/>
        </w:rPr>
        <w:t xml:space="preserve"> - доля (коэффициент) расходов на оплату пособий по временной нетрудоспособности, доплат за выполнение обязанностей временно отсутствующих работников в общем фонде заработной платы ДОО;</w:t>
      </w:r>
    </w:p>
    <w:p>
      <w:pPr>
        <w:spacing w:after="120"/>
        <w:jc w:val="both"/>
      </w:pPr>
      <w:r>
        <w:rPr>
          <w:rFonts w:ascii="Arial" w:cs="Arial" w:eastAsia="Arial" w:hAnsi="Arial"/>
          <w:sz w:val="24"/>
          <w:szCs w:val="24"/>
        </w:rPr>
        <w:t xml:space="preserve">СФ - тариф (коэффициент) отчислений в Социальный фонд Кыргызской Республики с работодателя;</w:t>
      </w:r>
    </w:p>
    <w:p>
      <w:pPr>
        <w:spacing w:after="120"/>
        <w:jc w:val="both"/>
      </w:pPr>
      <w:r>
        <w:rPr>
          <w:rFonts w:ascii="Arial" w:cs="Arial" w:eastAsia="Arial" w:hAnsi="Arial"/>
          <w:sz w:val="24"/>
          <w:szCs w:val="24"/>
        </w:rPr>
        <w:t xml:space="preserve">4,2 - среднее количество рабочих недель в месяце;</w:t>
      </w:r>
    </w:p>
    <w:p>
      <w:pPr>
        <w:spacing w:after="120"/>
        <w:jc w:val="both"/>
      </w:pPr>
      <w:r>
        <w:rPr>
          <w:rFonts w:ascii="Arial" w:cs="Arial" w:eastAsia="Arial" w:hAnsi="Arial"/>
          <w:sz w:val="24"/>
          <w:szCs w:val="24"/>
        </w:rPr>
        <w:t xml:space="preserve">НАП</w:t>
      </w:r>
      <w:r>
        <w:rPr>
          <w:rFonts w:ascii="Arial" w:cs="Arial" w:eastAsia="Arial" w:hAnsi="Arial"/>
          <w:sz w:val="24"/>
          <w:szCs w:val="24"/>
        </w:rPr>
        <w:t xml:space="preserve">i</w:t>
      </w:r>
      <w:r>
        <w:rPr>
          <w:rFonts w:ascii="Arial" w:cs="Arial" w:eastAsia="Arial" w:hAnsi="Arial"/>
          <w:sz w:val="24"/>
          <w:szCs w:val="24"/>
        </w:rPr>
        <w:t xml:space="preserve"> - наполняемость по </w:t>
      </w:r>
      <w:r>
        <w:rPr>
          <w:rFonts w:ascii="Arial" w:cs="Arial" w:eastAsia="Arial" w:hAnsi="Arial"/>
          <w:sz w:val="24"/>
          <w:szCs w:val="24"/>
        </w:rPr>
        <w:t xml:space="preserve">i</w:t>
      </w:r>
      <w:r>
        <w:rPr>
          <w:rFonts w:ascii="Arial" w:cs="Arial" w:eastAsia="Arial" w:hAnsi="Arial"/>
          <w:sz w:val="24"/>
          <w:szCs w:val="24"/>
        </w:rPr>
        <w:t xml:space="preserve">-той возрастной группе;</w:t>
      </w:r>
    </w:p>
    <w:p>
      <w:pPr>
        <w:spacing w:after="120"/>
        <w:jc w:val="both"/>
      </w:pPr>
      <w:r>
        <w:rPr>
          <w:rFonts w:ascii="Arial" w:cs="Arial" w:eastAsia="Arial" w:hAnsi="Arial"/>
          <w:sz w:val="24"/>
          <w:szCs w:val="24"/>
        </w:rPr>
        <w:t xml:space="preserve">Д</w:t>
      </w:r>
      <w:r>
        <w:rPr>
          <w:rFonts w:ascii="Arial" w:cs="Arial" w:eastAsia="Arial" w:hAnsi="Arial"/>
          <w:sz w:val="24"/>
          <w:szCs w:val="24"/>
        </w:rPr>
        <w:t xml:space="preserve">ОСТ</w:t>
      </w:r>
      <w:r>
        <w:rPr>
          <w:rFonts w:ascii="Arial" w:cs="Arial" w:eastAsia="Arial" w:hAnsi="Arial"/>
          <w:sz w:val="24"/>
          <w:szCs w:val="24"/>
        </w:rPr>
        <w:t xml:space="preserve"> - доля (коэффициент) фонда оплаты труда административного, хозяйственного и вспомогательного персонала в общем фонде оплаты труда ДОО в зависимости от ее типа;</w:t>
      </w:r>
    </w:p>
    <w:p>
      <w:pPr>
        <w:spacing w:after="120"/>
        <w:jc w:val="both"/>
      </w:pPr>
      <w:r>
        <w:rPr>
          <w:rFonts w:ascii="Arial" w:cs="Arial" w:eastAsia="Arial" w:hAnsi="Arial"/>
          <w:sz w:val="24"/>
          <w:szCs w:val="24"/>
        </w:rPr>
        <w:t xml:space="preserve">Д</w:t>
      </w:r>
      <w:r>
        <w:rPr>
          <w:rFonts w:ascii="Arial" w:cs="Arial" w:eastAsia="Arial" w:hAnsi="Arial"/>
          <w:sz w:val="24"/>
          <w:szCs w:val="24"/>
        </w:rPr>
        <w:t xml:space="preserve">ВОС</w:t>
      </w:r>
      <w:r>
        <w:rPr>
          <w:rFonts w:ascii="Arial" w:cs="Arial" w:eastAsia="Arial" w:hAnsi="Arial"/>
          <w:sz w:val="24"/>
          <w:szCs w:val="24"/>
        </w:rPr>
        <w:t xml:space="preserve"> - доля (коэффициент) фонда оплаты труда воспитателей в общем фонде оплаты труда ДОО в зависимости от ее типа;</w:t>
      </w:r>
    </w:p>
    <w:p>
      <w:pPr>
        <w:spacing w:after="120"/>
        <w:jc w:val="both"/>
      </w:pPr>
      <w:r>
        <w:rPr>
          <w:rFonts w:ascii="Arial" w:cs="Arial" w:eastAsia="Arial" w:hAnsi="Arial"/>
          <w:sz w:val="24"/>
          <w:szCs w:val="24"/>
        </w:rPr>
        <w:t xml:space="preserve">13 - количество месяцев выплаты заработной платы воспитателям в год;</w:t>
      </w:r>
    </w:p>
    <w:p>
      <w:pPr>
        <w:spacing w:after="120"/>
        <w:jc w:val="both"/>
      </w:pPr>
      <w:r>
        <w:rPr>
          <w:rFonts w:ascii="Arial" w:cs="Arial" w:eastAsia="Arial" w:hAnsi="Arial"/>
          <w:sz w:val="24"/>
          <w:szCs w:val="24"/>
        </w:rPr>
        <w:t xml:space="preserve">12 - количество месяцев выплаты заработной платы административному, хозяйственному и вспомогательному персоналу в год.</w:t>
      </w:r>
    </w:p>
    <w:p>
      <w:pPr>
        <w:spacing w:after="240" w:before="200"/>
        <w:jc w:val="center"/>
      </w:pPr>
      <w:r>
        <w:rPr>
          <w:rFonts w:ascii="Arial" w:cs="Arial" w:eastAsia="Arial" w:hAnsi="Arial"/>
          <w:b/>
          <w:bCs/>
          <w:sz w:val="32"/>
          <w:szCs w:val="32"/>
        </w:rPr>
        <w:t xml:space="preserve">§ 2. Расчет норматива финансирования расходов на повышение квалификации педагогического персонала</w:t>
      </w:r>
    </w:p>
    <w:p>
      <w:pPr>
        <w:spacing w:after="120"/>
        <w:jc w:val="both"/>
      </w:pPr>
      <w:r>
        <w:rPr>
          <w:rFonts w:ascii="Arial" w:cs="Arial" w:eastAsia="Arial" w:hAnsi="Arial"/>
          <w:sz w:val="24"/>
          <w:szCs w:val="24"/>
        </w:rPr>
        <w:t xml:space="preserve">14. Норматив финансирования расходов на повышение квалификации педагогического персонала определен в соответствии с нормами, установленными </w:t>
      </w:r>
      <w:hyperlink w:history="1" r:id="rIdh2pe8wb0rbkw8lusq_ik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установлении норм командировочных расходов и порядке их возмещения" от 26 августа 2008 года № 471.</w:t>
      </w:r>
    </w:p>
    <w:p>
      <w:pPr>
        <w:spacing w:after="120"/>
        <w:jc w:val="both"/>
      </w:pPr>
      <w:r>
        <w:rPr>
          <w:rFonts w:ascii="Arial" w:cs="Arial" w:eastAsia="Arial" w:hAnsi="Arial"/>
          <w:sz w:val="24"/>
          <w:szCs w:val="24"/>
        </w:rPr>
        <w:t xml:space="preserve">15. Периодичность повышения квалификации педагогических работников определена один раз в 5 лет в соответствии с </w:t>
      </w:r>
      <w:hyperlink w:history="1" r:id="rIdfwpwcexpjiavyej-8pfl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w:t>
      </w:r>
    </w:p>
    <w:p>
      <w:pPr>
        <w:spacing w:after="120"/>
        <w:jc w:val="both"/>
      </w:pPr>
      <w:r>
        <w:rPr>
          <w:rFonts w:ascii="Arial" w:cs="Arial" w:eastAsia="Arial" w:hAnsi="Arial"/>
          <w:sz w:val="24"/>
          <w:szCs w:val="24"/>
        </w:rPr>
        <w:t xml:space="preserve">16. Командировочные расходы включают расходы на проезд к месту командировки и обратно, суточные расходы и расходы по найму жилья в расчете на одного педагога.</w:t>
      </w:r>
    </w:p>
    <w:p>
      <w:pPr>
        <w:spacing w:after="120"/>
        <w:jc w:val="both"/>
      </w:pPr>
      <w:r>
        <w:rPr>
          <w:rFonts w:ascii="Arial" w:cs="Arial" w:eastAsia="Arial" w:hAnsi="Arial"/>
          <w:sz w:val="24"/>
          <w:szCs w:val="24"/>
        </w:rPr>
        <w:t xml:space="preserve">17. Норматив финансирования расходов на повышение квалификации педагогического персонала на одного ребенка определяется делением суммы расходов на повышение квалификации всего педагогического персонала на число детей, посещающих ДОО.</w:t>
      </w:r>
    </w:p>
    <w:p>
      <w:pPr>
        <w:spacing w:after="120"/>
        <w:jc w:val="right"/>
      </w:pPr>
      <w:r>
        <w:rPr>
          <w:rFonts w:ascii="Arial" w:cs="Arial" w:eastAsia="Arial" w:hAnsi="Arial"/>
          <w:sz w:val="24"/>
          <w:szCs w:val="24"/>
        </w:rPr>
        <w:t xml:space="preserve">Таблица 4</w:t>
      </w:r>
    </w:p>
    <w:p>
      <w:pPr>
        <w:spacing w:after="240" w:before="200"/>
        <w:jc w:val="center"/>
      </w:pPr>
      <w:r>
        <w:rPr>
          <w:rFonts w:ascii="Arial" w:cs="Arial" w:eastAsia="Arial" w:hAnsi="Arial"/>
          <w:b/>
          <w:bCs/>
          <w:sz w:val="32"/>
          <w:szCs w:val="32"/>
        </w:rPr>
        <w:t xml:space="preserve">Расходы на повышение квалификации педагогического персонала в расчете на одного ребенка
 (в сомах, по ценам 2016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76"/>
        <w:gridCol w:w="1974"/>
        <w:gridCol w:w="1561"/>
        <w:gridCol w:w="1667"/>
      </w:tblGrid>
      <w:tr>
        <w:tc>
          <w:tcPr>
            <w:tcW w:type="dxa" w:w="497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Виды расходов</w:t>
            </w:r>
          </w:p>
        </w:tc>
        <w:tc>
          <w:tcPr>
            <w:tcW w:type="dxa" w:w="197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Расходы (сомов)</w:t>
            </w:r>
          </w:p>
        </w:tc>
        <w:tc>
          <w:tcPr>
            <w:tcW w:type="dxa" w:w="156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w:t>
            </w:r>
          </w:p>
        </w:tc>
        <w:tc>
          <w:tcPr>
            <w:tcW w:type="dxa" w:w="166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(сомов)</w:t>
            </w:r>
          </w:p>
        </w:tc>
      </w:tr>
      <w:tr>
        <w:tc>
          <w:tcPr>
            <w:tcW w:type="dxa" w:w="49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проезд к месту командировки и обратно</w:t>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w:t>
            </w:r>
          </w:p>
        </w:tc>
      </w:tr>
      <w:tr>
        <w:tc>
          <w:tcPr>
            <w:tcW w:type="dxa" w:w="49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Суточные расходы</w:t>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2750</w:t>
            </w:r>
          </w:p>
        </w:tc>
      </w:tr>
      <w:tr>
        <w:tc>
          <w:tcPr>
            <w:tcW w:type="dxa" w:w="49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по найму жилья</w:t>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2750</w:t>
            </w:r>
          </w:p>
        </w:tc>
      </w:tr>
      <w:tr>
        <w:tc>
          <w:tcPr>
            <w:tcW w:type="dxa" w:w="49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на педагога (сомов)</w:t>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5890</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17"/>
        <w:gridCol w:w="1661"/>
      </w:tblGrid>
      <w:tr>
        <w:tc>
          <w:tcPr>
            <w:tcW w:type="dxa" w:w="851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педагогов ДОО, проходящих курсы повышения квалификации в год</w:t>
            </w:r>
          </w:p>
        </w:tc>
        <w:tc>
          <w:tcPr>
            <w:tcW w:type="dxa" w:w="16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1391</w:t>
            </w:r>
          </w:p>
        </w:tc>
      </w:tr>
      <w:tr>
        <w:tc>
          <w:tcPr>
            <w:tcW w:type="dxa" w:w="8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расходов на повышение квалификации педагогов (тыс. сомов)</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8193,0</w:t>
            </w:r>
          </w:p>
        </w:tc>
      </w:tr>
      <w:tr>
        <w:tc>
          <w:tcPr>
            <w:tcW w:type="dxa" w:w="8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детей, посещающих государственные ДОО</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132481</w:t>
            </w:r>
          </w:p>
        </w:tc>
      </w:tr>
      <w:tr>
        <w:tc>
          <w:tcPr>
            <w:tcW w:type="dxa" w:w="8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финансирования расходов на повышение квалификации педагогического персонала (сомов)</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3. Расчет норматива финансирования расходов на приобретение учебных пособий, наглядных материалов</w:t>
      </w:r>
    </w:p>
    <w:p>
      <w:pPr>
        <w:spacing w:after="120"/>
        <w:jc w:val="both"/>
      </w:pPr>
      <w:r>
        <w:rPr>
          <w:rFonts w:ascii="Arial" w:cs="Arial" w:eastAsia="Arial" w:hAnsi="Arial"/>
          <w:sz w:val="24"/>
          <w:szCs w:val="24"/>
        </w:rPr>
        <w:t xml:space="preserve">18. Норматив финансирования расходов на приобретение учебных пособий, наглядных материалов включает расходы на приобретение материалов для учебных занятий, учебных принадлежностей и материалов. Расчеты произведены по ценам 2016 года.</w:t>
      </w:r>
    </w:p>
    <w:p>
      <w:pPr>
        <w:spacing w:after="120"/>
        <w:jc w:val="right"/>
      </w:pPr>
      <w:r>
        <w:rPr>
          <w:rFonts w:ascii="Arial" w:cs="Arial" w:eastAsia="Arial" w:hAnsi="Arial"/>
          <w:sz w:val="24"/>
          <w:szCs w:val="24"/>
        </w:rPr>
        <w:t xml:space="preserve">Таблица 5</w:t>
      </w:r>
    </w:p>
    <w:p>
      <w:pPr>
        <w:spacing w:after="240" w:before="200"/>
        <w:jc w:val="center"/>
      </w:pPr>
      <w:r>
        <w:rPr>
          <w:rFonts w:ascii="Arial" w:cs="Arial" w:eastAsia="Arial" w:hAnsi="Arial"/>
          <w:b/>
          <w:bCs/>
          <w:sz w:val="32"/>
          <w:szCs w:val="32"/>
        </w:rPr>
        <w:t xml:space="preserve">Расходы на приобретение учебных пособий, наглядных материалов на группу ДОО
 (в сомах, по ценам 2016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95"/>
        <w:gridCol w:w="1828"/>
        <w:gridCol w:w="2197"/>
        <w:gridCol w:w="1957"/>
        <w:gridCol w:w="1401"/>
      </w:tblGrid>
      <w:tr>
        <w:tc>
          <w:tcPr>
            <w:tcW w:type="dxa" w:w="279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Единица измерения</w:t>
            </w:r>
          </w:p>
        </w:tc>
        <w:tc>
          <w:tcPr>
            <w:tcW w:type="dxa" w:w="219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 в год на группу 30 чел.</w:t>
            </w:r>
          </w:p>
        </w:tc>
        <w:tc>
          <w:tcPr>
            <w:tcW w:type="dxa" w:w="195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Цена за единицу
 (сомов)</w:t>
            </w:r>
          </w:p>
        </w:tc>
        <w:tc>
          <w:tcPr>
            <w:tcW w:type="dxa" w:w="140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(сомов)</w:t>
            </w:r>
          </w:p>
        </w:tc>
      </w:tr>
      <w:tr>
        <w:tc>
          <w:tcPr>
            <w:tcW w:type="dxa" w:w="27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Авторучка для воспитателя</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2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r>
      <w:tr>
        <w:tc>
          <w:tcPr>
            <w:tcW w:type="dxa" w:w="27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Азбука</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2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1755</w:t>
            </w:r>
          </w:p>
        </w:tc>
      </w:tr>
      <w:tr>
        <w:tc>
          <w:tcPr>
            <w:tcW w:type="dxa" w:w="27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Бумага цветная и белая</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набор</w:t>
            </w:r>
          </w:p>
        </w:tc>
        <w:tc>
          <w:tcPr>
            <w:tcW w:type="dxa" w:w="2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615</w:t>
            </w:r>
          </w:p>
        </w:tc>
      </w:tr>
      <w:tr>
        <w:tc>
          <w:tcPr>
            <w:tcW w:type="dxa" w:w="27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Доски для лепки</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2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1425</w:t>
            </w:r>
          </w:p>
        </w:tc>
      </w:tr>
      <w:tr>
        <w:tc>
          <w:tcPr>
            <w:tcW w:type="dxa" w:w="27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Касса букв и слогов</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2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w:t>
            </w:r>
          </w:p>
        </w:tc>
      </w:tr>
      <w:tr>
        <w:tc>
          <w:tcPr>
            <w:tcW w:type="dxa" w:w="27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Кисти для красок</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2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r>
      <w:tr>
        <w:tc>
          <w:tcPr>
            <w:tcW w:type="dxa" w:w="27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Кисти для клея</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2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tc>
      </w:tr>
      <w:tr>
        <w:tc>
          <w:tcPr>
            <w:tcW w:type="dxa" w:w="27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Карандаши цветные</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короб.</w:t>
            </w:r>
          </w:p>
        </w:tc>
        <w:tc>
          <w:tcPr>
            <w:tcW w:type="dxa" w:w="2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r>
      <w:tr>
        <w:tc>
          <w:tcPr>
            <w:tcW w:type="dxa" w:w="27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Клей</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2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27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Книжки и картинки детские</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2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675</w:t>
            </w:r>
          </w:p>
        </w:tc>
      </w:tr>
      <w:tr>
        <w:tc>
          <w:tcPr>
            <w:tcW w:type="dxa" w:w="27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Краски гуашь</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набор</w:t>
            </w:r>
          </w:p>
        </w:tc>
        <w:tc>
          <w:tcPr>
            <w:tcW w:type="dxa" w:w="2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610</w:t>
            </w:r>
          </w:p>
        </w:tc>
      </w:tr>
      <w:tr>
        <w:tc>
          <w:tcPr>
            <w:tcW w:type="dxa" w:w="27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Краски акварельные</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короб.</w:t>
            </w:r>
          </w:p>
        </w:tc>
        <w:tc>
          <w:tcPr>
            <w:tcW w:type="dxa" w:w="2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735</w:t>
            </w:r>
          </w:p>
        </w:tc>
      </w:tr>
      <w:tr>
        <w:tc>
          <w:tcPr>
            <w:tcW w:type="dxa" w:w="27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Ножницы детские с тупыми концами</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2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r>
      <w:tr>
        <w:tc>
          <w:tcPr>
            <w:tcW w:type="dxa" w:w="27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Пластилин</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короб.</w:t>
            </w:r>
          </w:p>
        </w:tc>
        <w:tc>
          <w:tcPr>
            <w:tcW w:type="dxa" w:w="2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w:t>
            </w:r>
          </w:p>
        </w:tc>
      </w:tr>
      <w:tr>
        <w:tc>
          <w:tcPr>
            <w:tcW w:type="dxa" w:w="27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Стаканчики для краски</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2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r>
      <w:tr>
        <w:tc>
          <w:tcPr>
            <w:tcW w:type="dxa" w:w="27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Счетные палочки</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2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w:t>
            </w:r>
          </w:p>
        </w:tc>
      </w:tr>
      <w:tr>
        <w:tc>
          <w:tcPr>
            <w:tcW w:type="dxa" w:w="27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Мелки цветные</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короб.</w:t>
            </w:r>
          </w:p>
        </w:tc>
        <w:tc>
          <w:tcPr>
            <w:tcW w:type="dxa" w:w="2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w:t>
            </w:r>
          </w:p>
        </w:tc>
      </w:tr>
      <w:tr>
        <w:tc>
          <w:tcPr>
            <w:tcW w:type="dxa" w:w="27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13783</w:t>
            </w:r>
          </w:p>
        </w:tc>
      </w:tr>
    </w:tbl>
    <w:p>
      <w:pPr>
        <w:spacing w:after="120"/>
        <w:jc w:val="both"/>
      </w:pPr>
      <w:r>
        <w:rPr>
          <w:rFonts w:ascii="Arial" w:cs="Arial" w:eastAsia="Arial" w:hAnsi="Arial"/>
          <w:sz w:val="24"/>
          <w:szCs w:val="24"/>
        </w:rPr>
        <w:t xml:space="preserve">19. Расчет норматива финансирования расходов на приобретение учебных пособий, наглядных материалов построен на определении потребности в средствах в целом на группу ДОО и пересчете ее на одного ребенка.</w:t>
      </w:r>
    </w:p>
    <w:p>
      <w:pPr>
        <w:spacing w:after="120"/>
        <w:jc w:val="both"/>
      </w:pPr>
      <w:r>
        <w:rPr>
          <w:rFonts w:ascii="Arial" w:cs="Arial" w:eastAsia="Arial" w:hAnsi="Arial"/>
          <w:sz w:val="24"/>
          <w:szCs w:val="24"/>
        </w:rPr>
        <w:t xml:space="preserve">20. С учетом того, что калькуляция произведена в расчете на группу из 30 детей, расходы на одного ребенка в год составляют 459 сомов.</w:t>
      </w:r>
    </w:p>
    <w:p>
      <w:pPr>
        <w:spacing w:after="240" w:before="200"/>
        <w:jc w:val="center"/>
      </w:pPr>
      <w:r>
        <w:rPr>
          <w:rFonts w:ascii="Arial" w:cs="Arial" w:eastAsia="Arial" w:hAnsi="Arial"/>
          <w:b/>
          <w:bCs/>
          <w:sz w:val="32"/>
          <w:szCs w:val="32"/>
        </w:rPr>
        <w:t xml:space="preserve">§ 4. Расчет норматива финансирования расходов образовательных услуг</w:t>
      </w:r>
    </w:p>
    <w:p>
      <w:pPr>
        <w:spacing w:after="120"/>
        <w:jc w:val="both"/>
      </w:pPr>
      <w:r>
        <w:rPr>
          <w:rFonts w:ascii="Arial" w:cs="Arial" w:eastAsia="Arial" w:hAnsi="Arial"/>
          <w:sz w:val="24"/>
          <w:szCs w:val="24"/>
        </w:rPr>
        <w:t xml:space="preserve">21. Норматив финансирования расходов образовательных услуг определяется в расчете на одного ребенка для каждой возрастной группы ДОО в отдельности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  - норматив финансирования расходов образовательных услуг по </w:t>
      </w:r>
      <w:r>
        <w:rPr>
          <w:rFonts w:ascii="Arial" w:cs="Arial" w:eastAsia="Arial" w:hAnsi="Arial"/>
          <w:sz w:val="24"/>
          <w:szCs w:val="24"/>
        </w:rPr>
        <w:t xml:space="preserve">i</w:t>
      </w:r>
      <w:r>
        <w:rPr>
          <w:rFonts w:ascii="Arial" w:cs="Arial" w:eastAsia="Arial" w:hAnsi="Arial"/>
          <w:sz w:val="24"/>
          <w:szCs w:val="24"/>
        </w:rPr>
        <w:t xml:space="preserve">-той возрастной группе;</w:t>
      </w:r>
    </w:p>
    <w:p>
      <w:pPr>
        <w:spacing w:after="120"/>
        <w:jc w:val="both"/>
      </w:pPr>
      <w:r>
        <w:rPr>
          <w:rFonts w:ascii="Arial" w:cs="Arial" w:eastAsia="Arial" w:hAnsi="Arial"/>
          <w:sz w:val="24"/>
          <w:szCs w:val="24"/>
        </w:rPr>
        <w:t xml:space="preserve">З</w:t>
      </w:r>
      <w:r>
        <w:rPr>
          <w:rFonts w:ascii="Arial" w:cs="Arial" w:eastAsia="Arial" w:hAnsi="Arial"/>
          <w:sz w:val="24"/>
          <w:szCs w:val="24"/>
        </w:rPr>
        <w:t xml:space="preserve">i</w:t>
      </w:r>
      <w:r>
        <w:rPr>
          <w:rFonts w:ascii="Arial" w:cs="Arial" w:eastAsia="Arial" w:hAnsi="Arial"/>
          <w:sz w:val="24"/>
          <w:szCs w:val="24"/>
        </w:rPr>
        <w:t xml:space="preserve"> - норматив финансирования расходов на оплату труда персонала ДОО в расчете на одного ребенка по </w:t>
      </w:r>
      <w:r>
        <w:rPr>
          <w:rFonts w:ascii="Arial" w:cs="Arial" w:eastAsia="Arial" w:hAnsi="Arial"/>
          <w:sz w:val="24"/>
          <w:szCs w:val="24"/>
        </w:rPr>
        <w:t xml:space="preserve">i</w:t>
      </w:r>
      <w:r>
        <w:rPr>
          <w:rFonts w:ascii="Arial" w:cs="Arial" w:eastAsia="Arial" w:hAnsi="Arial"/>
          <w:sz w:val="24"/>
          <w:szCs w:val="24"/>
        </w:rPr>
        <w:t xml:space="preserve">-той возрастной группе, определяемый в соответствии с пунктом 13 настоящей Методики;</w:t>
      </w:r>
    </w:p>
    <w:p>
      <w:pPr>
        <w:spacing w:after="120"/>
        <w:jc w:val="both"/>
      </w:pPr>
      <w:r>
        <w:rPr>
          <w:rFonts w:ascii="Arial" w:cs="Arial" w:eastAsia="Arial" w:hAnsi="Arial"/>
          <w:sz w:val="24"/>
          <w:szCs w:val="24"/>
        </w:rPr>
        <w:t xml:space="preserve">КВАЛ - норматив финансирования расходов на повышение квалификации педагогического персонала в расчете на одного ребенка, определяемый в соответствии с пунктом 17 настоящей Методики;</w:t>
      </w:r>
    </w:p>
    <w:p>
      <w:pPr>
        <w:spacing w:after="120"/>
        <w:jc w:val="both"/>
      </w:pPr>
      <w:r>
        <w:rPr>
          <w:rFonts w:ascii="Arial" w:cs="Arial" w:eastAsia="Arial" w:hAnsi="Arial"/>
          <w:sz w:val="24"/>
          <w:szCs w:val="24"/>
        </w:rPr>
        <w:t xml:space="preserve">УчР</w:t>
      </w:r>
      <w:r>
        <w:rPr>
          <w:rFonts w:ascii="Arial" w:cs="Arial" w:eastAsia="Arial" w:hAnsi="Arial"/>
          <w:sz w:val="24"/>
          <w:szCs w:val="24"/>
        </w:rPr>
        <w:t xml:space="preserve">i</w:t>
      </w:r>
      <w:r>
        <w:rPr>
          <w:rFonts w:ascii="Arial" w:cs="Arial" w:eastAsia="Arial" w:hAnsi="Arial"/>
          <w:sz w:val="24"/>
          <w:szCs w:val="24"/>
        </w:rPr>
        <w:t xml:space="preserve"> - норматив финансирования расходов на приобретение учебных пособий, наглядных материалов в расчете на одного ребенка </w:t>
      </w:r>
      <w:r>
        <w:rPr>
          <w:rFonts w:ascii="Arial" w:cs="Arial" w:eastAsia="Arial" w:hAnsi="Arial"/>
          <w:sz w:val="24"/>
          <w:szCs w:val="24"/>
        </w:rPr>
        <w:t xml:space="preserve">i</w:t>
      </w:r>
      <w:r>
        <w:rPr>
          <w:rFonts w:ascii="Arial" w:cs="Arial" w:eastAsia="Arial" w:hAnsi="Arial"/>
          <w:sz w:val="24"/>
          <w:szCs w:val="24"/>
        </w:rPr>
        <w:t xml:space="preserve">-той возрастной группы, определяемый в соответствии с пунктом 20 настоящей Методики.</w:t>
      </w:r>
    </w:p>
    <w:p>
      <w:pPr>
        <w:spacing w:after="120"/>
        <w:jc w:val="both"/>
      </w:pPr>
      <w:r>
        <w:rPr>
          <w:rFonts w:ascii="Arial" w:cs="Arial" w:eastAsia="Arial" w:hAnsi="Arial"/>
          <w:sz w:val="24"/>
          <w:szCs w:val="24"/>
        </w:rPr>
        <w:t xml:space="preserve">22. Норматив финансирования расходов образовательных услуг в расчете на одного ребенка рассчитывается по возрастным группам, типам ДОО, с дифференциацией на ДОО, расположенные в городах и сельской местности.</w:t>
      </w:r>
    </w:p>
    <w:p>
      <w:pPr>
        <w:spacing w:after="240" w:before="200"/>
        <w:jc w:val="center"/>
      </w:pPr>
      <w:r>
        <w:rPr>
          <w:rFonts w:ascii="Arial" w:cs="Arial" w:eastAsia="Arial" w:hAnsi="Arial"/>
          <w:b/>
          <w:bCs/>
          <w:sz w:val="32"/>
          <w:szCs w:val="32"/>
        </w:rPr>
        <w:t xml:space="preserve">2. Расчет норматива финансирования расходов на питание и уход за детьми</w:t>
      </w:r>
    </w:p>
    <w:p>
      <w:pPr>
        <w:spacing w:after="240" w:before="200"/>
        <w:jc w:val="center"/>
      </w:pPr>
      <w:r>
        <w:rPr>
          <w:rFonts w:ascii="Arial" w:cs="Arial" w:eastAsia="Arial" w:hAnsi="Arial"/>
          <w:b/>
          <w:bCs/>
          <w:sz w:val="32"/>
          <w:szCs w:val="32"/>
        </w:rPr>
        <w:t xml:space="preserve">§ 1. Расчет норматива финансирования расходов на питание детей</w:t>
      </w:r>
    </w:p>
    <w:p>
      <w:pPr>
        <w:spacing w:after="120"/>
        <w:jc w:val="both"/>
      </w:pPr>
      <w:r>
        <w:rPr>
          <w:rFonts w:ascii="Arial" w:cs="Arial" w:eastAsia="Arial" w:hAnsi="Arial"/>
          <w:sz w:val="24"/>
          <w:szCs w:val="24"/>
        </w:rPr>
        <w:t xml:space="preserve">23. Норматив финансирования расходов на питание детей рассчитан на основе натуральных норм расходов, устанавливаемых Министерством здравоохранения Кыргызской Республики, в ценах 2016 года.</w:t>
      </w:r>
    </w:p>
    <w:p>
      <w:pPr>
        <w:spacing w:after="120"/>
        <w:jc w:val="right"/>
      </w:pPr>
      <w:r>
        <w:rPr>
          <w:rFonts w:ascii="Arial" w:cs="Arial" w:eastAsia="Arial" w:hAnsi="Arial"/>
          <w:sz w:val="24"/>
          <w:szCs w:val="24"/>
        </w:rPr>
        <w:t xml:space="preserve">Таблица 6</w:t>
      </w:r>
    </w:p>
    <w:p>
      <w:pPr>
        <w:spacing w:after="240" w:before="200"/>
        <w:jc w:val="center"/>
      </w:pPr>
      <w:r>
        <w:rPr>
          <w:rFonts w:ascii="Arial" w:cs="Arial" w:eastAsia="Arial" w:hAnsi="Arial"/>
          <w:b/>
          <w:bCs/>
          <w:sz w:val="32"/>
          <w:szCs w:val="32"/>
        </w:rPr>
        <w:t xml:space="preserve">Расчет стоимости питания 1 ребенка в день в ДОО в соответствии с натуральными нормами питания
 (в сомах, по ценам 2016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8"/>
        <w:gridCol w:w="1681"/>
        <w:gridCol w:w="840"/>
        <w:gridCol w:w="840"/>
        <w:gridCol w:w="840"/>
        <w:gridCol w:w="840"/>
        <w:gridCol w:w="1419"/>
        <w:gridCol w:w="840"/>
        <w:gridCol w:w="840"/>
        <w:gridCol w:w="840"/>
        <w:gridCol w:w="840"/>
      </w:tblGrid>
      <w:tr>
        <w:tc>
          <w:tcPr>
            <w:tcW w:type="dxa" w:w="35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продуктов</w:t>
            </w:r>
          </w:p>
        </w:tc>
        <w:tc>
          <w:tcPr>
            <w:tcW w:type="dxa" w:w="3360"/>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Натуральные нормы (грамм)</w:t>
            </w:r>
          </w:p>
        </w:tc>
        <w:tc>
          <w:tcPr>
            <w:tcW w:type="dxa" w:w="141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Цена за единицу продукции (сомов)</w:t>
            </w:r>
          </w:p>
        </w:tc>
        <w:tc>
          <w:tcPr>
            <w:tcW w:type="dxa" w:w="3360"/>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Денежные нормы (сомов)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для ДОО 10 часов пребывания</w:t>
            </w:r>
          </w:p>
        </w:tc>
        <w:tc>
          <w:tcPr>
            <w:tcW w:type="dxa" w:w="16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для ДОО 24 часов пребывания</w:t>
            </w:r>
          </w:p>
        </w:tc>
        <w:tc>
          <w:tcPr>
            <w:vMerge w:val="continue"/>
            <w:tcBorders>
              <w:top w:val="single" w:color="CBBF9E" w:sz="4"/>
              <w:left w:val="none" w:color="auto" w:sz="0"/>
              <w:bottom w:val="single" w:color="CBBF9E" w:sz="4"/>
              <w:right w:val="single" w:color="CBBF9E" w:sz="4"/>
            </w:tcBorders>
          </w:tcPr>
          <w:p/>
        </w:tc>
        <w:tc>
          <w:tcPr>
            <w:tcW w:type="dxa" w:w="16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для ДОО 10 часов пребывания</w:t>
            </w:r>
          </w:p>
        </w:tc>
        <w:tc>
          <w:tcPr>
            <w:tcW w:type="dxa" w:w="16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для ДОО 24 часов пребывания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дети до 3 лет</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дети от 3 лет и старше</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дети до 3 лет</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дети от 3 лет и старше</w:t>
            </w:r>
          </w:p>
        </w:tc>
        <w:tc>
          <w:tcPr>
            <w:vMerge w:val="continue"/>
            <w:tcBorders>
              <w:top w:val="single" w:color="CBBF9E" w:sz="4"/>
              <w:left w:val="none" w:color="auto" w:sz="0"/>
              <w:bottom w:val="single" w:color="CBBF9E" w:sz="4"/>
              <w:right w:val="single" w:color="CBBF9E" w:sz="4"/>
            </w:tcBorders>
          </w:tcP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дети до 3 лет</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дети от 3 лет и старше</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дети до 3 лет</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дети от 3 лет и старше</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Хлеб пшеничный</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Хлеб ржаной</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Мука пшеничная</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Крупы, бобовые, макаронные изделия</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Картофель</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Овощи свежие, бахчевые, зелень</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Фрукты свежие, ягоды</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Сухофрукты</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Мясо</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Птица</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Рыбопродукты</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Молочные продукты</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38,7</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Творог</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Сыр</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Масло сливочное</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Масло мстительное</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Яйцо (штук)</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Сахар, кондитерские изделия</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Чай</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Кофейный напиток, какао</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Соль</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Дрожжи</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r>
      <w:tr>
        <w:tc>
          <w:tcPr>
            <w:tcW w:type="dxa" w:w="3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bl>
    <w:p>
      <w:pPr>
        <w:spacing w:after="120"/>
        <w:jc w:val="both"/>
      </w:pPr>
      <w:r>
        <w:rPr>
          <w:rFonts w:ascii="Arial" w:cs="Arial" w:eastAsia="Arial" w:hAnsi="Arial"/>
          <w:sz w:val="24"/>
          <w:szCs w:val="24"/>
        </w:rPr>
        <w:t xml:space="preserve">24. Норматив финансирования расходов на питание в стандарте рассчитан исходя из условия посещения детей ДОО в течение 11 месяцев в году.</w:t>
      </w:r>
    </w:p>
    <w:p>
      <w:pPr>
        <w:spacing w:after="120"/>
        <w:jc w:val="right"/>
      </w:pPr>
      <w:r>
        <w:rPr>
          <w:rFonts w:ascii="Arial" w:cs="Arial" w:eastAsia="Arial" w:hAnsi="Arial"/>
          <w:sz w:val="24"/>
          <w:szCs w:val="24"/>
        </w:rPr>
        <w:t xml:space="preserve">Таблица 7</w:t>
      </w:r>
    </w:p>
    <w:p>
      <w:pPr>
        <w:spacing w:after="240" w:before="200"/>
        <w:jc w:val="center"/>
      </w:pPr>
      <w:r>
        <w:rPr>
          <w:rFonts w:ascii="Arial" w:cs="Arial" w:eastAsia="Arial" w:hAnsi="Arial"/>
          <w:b/>
          <w:bCs/>
          <w:sz w:val="32"/>
          <w:szCs w:val="32"/>
        </w:rPr>
        <w:t xml:space="preserve">Расчет норматива финансирования расходов на питание на 1 ребенка
 (в сомах, по ценам 2016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71"/>
        <w:gridCol w:w="2563"/>
        <w:gridCol w:w="1948"/>
        <w:gridCol w:w="1948"/>
        <w:gridCol w:w="1948"/>
      </w:tblGrid>
      <w:tr>
        <w:tc>
          <w:tcPr>
            <w:tcW w:type="dxa" w:w="177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Типы ДОО</w:t>
            </w:r>
          </w:p>
        </w:tc>
        <w:tc>
          <w:tcPr>
            <w:tcW w:type="dxa" w:w="256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Показатели</w:t>
            </w:r>
          </w:p>
        </w:tc>
        <w:tc>
          <w:tcPr>
            <w:tcW w:type="dxa" w:w="194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Ясельные группы до 1,5 лет</w:t>
            </w:r>
          </w:p>
        </w:tc>
        <w:tc>
          <w:tcPr>
            <w:tcW w:type="dxa" w:w="194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Ясельные группы от 1,5 до 3 лет</w:t>
            </w:r>
          </w:p>
        </w:tc>
        <w:tc>
          <w:tcPr>
            <w:tcW w:type="dxa" w:w="194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Дошкольные группы от 3 лет и старше</w:t>
            </w:r>
          </w:p>
        </w:tc>
      </w:tr>
      <w:tr>
        <w:tc>
          <w:tcPr>
            <w:tcW w:type="dxa" w:w="177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часов пребывания</w:t>
            </w:r>
          </w:p>
        </w:tc>
        <w:tc>
          <w:tcPr>
            <w:tcW w:type="dxa" w:w="2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 расходов в день</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r>
      <w:tr>
        <w:tc>
          <w:tcPr>
            <w:vMerge w:val="continue"/>
            <w:tcBorders>
              <w:top w:val="none" w:color="auto" w:sz="0"/>
              <w:left w:val="single" w:color="CBBF9E" w:sz="4"/>
              <w:bottom w:val="single" w:color="CBBF9E" w:sz="4"/>
              <w:right w:val="single" w:color="CBBF9E" w:sz="4"/>
            </w:tcBorders>
          </w:tcPr>
          <w:p/>
        </w:tc>
        <w:tc>
          <w:tcPr>
            <w:tcW w:type="dxa" w:w="2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 расходов в год</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12705</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12705</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13860</w:t>
            </w:r>
          </w:p>
        </w:tc>
      </w:tr>
      <w:tr>
        <w:tc>
          <w:tcPr>
            <w:tcW w:type="dxa" w:w="177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 часа пребывания</w:t>
            </w:r>
          </w:p>
        </w:tc>
        <w:tc>
          <w:tcPr>
            <w:tcW w:type="dxa" w:w="2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 расходов в день</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r>
        <w:tc>
          <w:tcPr>
            <w:vMerge w:val="continue"/>
            <w:tcBorders>
              <w:top w:val="none" w:color="auto" w:sz="0"/>
              <w:left w:val="single" w:color="CBBF9E" w:sz="4"/>
              <w:bottom w:val="single" w:color="CBBF9E" w:sz="4"/>
              <w:right w:val="single" w:color="CBBF9E" w:sz="4"/>
            </w:tcBorders>
          </w:tcPr>
          <w:p/>
        </w:tc>
        <w:tc>
          <w:tcPr>
            <w:tcW w:type="dxa" w:w="2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 расходов в год</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13975</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13975</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16170</w:t>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Расчет норматива финансирования расходов на приобретение предметов на хозяйственные нужды, производимые за счет средств родителей</w:t>
      </w:r>
    </w:p>
    <w:p>
      <w:pPr>
        <w:spacing w:after="120"/>
        <w:jc w:val="both"/>
      </w:pPr>
      <w:r>
        <w:rPr>
          <w:rFonts w:ascii="Arial" w:cs="Arial" w:eastAsia="Arial" w:hAnsi="Arial"/>
          <w:sz w:val="24"/>
          <w:szCs w:val="24"/>
        </w:rPr>
        <w:t xml:space="preserve">25. Норматив финансирования расходов на приобретение предметов на хозяйственные нужды включает расходы на приобретение материалов для проведения санитарно-гигиенических мероприятий в ДОО. Расчеты произведены по ценам 2016 года.</w:t>
      </w:r>
    </w:p>
    <w:p>
      <w:pPr>
        <w:spacing w:after="120"/>
        <w:jc w:val="right"/>
      </w:pPr>
      <w:r>
        <w:rPr>
          <w:rFonts w:ascii="Arial" w:cs="Arial" w:eastAsia="Arial" w:hAnsi="Arial"/>
          <w:sz w:val="24"/>
          <w:szCs w:val="24"/>
        </w:rPr>
        <w:t xml:space="preserve">Таблица 8</w:t>
      </w:r>
    </w:p>
    <w:p>
      <w:pPr>
        <w:spacing w:after="240" w:before="200"/>
        <w:jc w:val="center"/>
      </w:pPr>
      <w:r>
        <w:rPr>
          <w:rFonts w:ascii="Arial" w:cs="Arial" w:eastAsia="Arial" w:hAnsi="Arial"/>
          <w:b/>
          <w:bCs/>
          <w:sz w:val="32"/>
          <w:szCs w:val="32"/>
        </w:rPr>
        <w:t xml:space="preserve">Расходы на приобретение предметов на хозяйственные нужды, производимые за счет средств родителей, на группу ДОО (в сомах, по ценам 2016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09"/>
        <w:gridCol w:w="1956"/>
        <w:gridCol w:w="2522"/>
        <w:gridCol w:w="2186"/>
        <w:gridCol w:w="1504"/>
      </w:tblGrid>
      <w:tr>
        <w:tc>
          <w:tcPr>
            <w:tcW w:type="dxa" w:w="200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Единица измерения</w:t>
            </w:r>
          </w:p>
        </w:tc>
        <w:tc>
          <w:tcPr>
            <w:tcW w:type="dxa" w:w="252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 в год на группу 30 чел.</w:t>
            </w:r>
          </w:p>
        </w:tc>
        <w:tc>
          <w:tcPr>
            <w:tcW w:type="dxa" w:w="218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Цена за единицу (сомов)</w:t>
            </w:r>
          </w:p>
        </w:tc>
        <w:tc>
          <w:tcPr>
            <w:tcW w:type="dxa" w:w="150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(сомов)</w:t>
            </w:r>
          </w:p>
        </w:tc>
      </w:tr>
      <w:tr>
        <w:tc>
          <w:tcPr>
            <w:tcW w:type="dxa" w:w="2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Мыло туалетное</w:t>
            </w:r>
          </w:p>
        </w:tc>
        <w:tc>
          <w:tcPr>
            <w:tcW w:type="dxa" w:w="1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2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w:t>
            </w:r>
          </w:p>
        </w:tc>
      </w:tr>
      <w:tr>
        <w:tc>
          <w:tcPr>
            <w:tcW w:type="dxa" w:w="2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Туалетная бумага</w:t>
            </w:r>
          </w:p>
        </w:tc>
        <w:tc>
          <w:tcPr>
            <w:tcW w:type="dxa" w:w="1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2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r>
      <w:tr>
        <w:tc>
          <w:tcPr>
            <w:tcW w:type="dxa" w:w="2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Салфетки бумажные</w:t>
            </w:r>
          </w:p>
        </w:tc>
        <w:tc>
          <w:tcPr>
            <w:tcW w:type="dxa" w:w="1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пачка</w:t>
            </w:r>
          </w:p>
        </w:tc>
        <w:tc>
          <w:tcPr>
            <w:tcW w:type="dxa" w:w="2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r>
      <w:tr>
        <w:tc>
          <w:tcPr>
            <w:tcW w:type="dxa" w:w="2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Салфетки влажные</w:t>
            </w:r>
          </w:p>
        </w:tc>
        <w:tc>
          <w:tcPr>
            <w:tcW w:type="dxa" w:w="1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пачка</w:t>
            </w:r>
          </w:p>
        </w:tc>
        <w:tc>
          <w:tcPr>
            <w:tcW w:type="dxa" w:w="2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r>
      <w:tr>
        <w:tc>
          <w:tcPr>
            <w:tcW w:type="dxa" w:w="2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6480</w:t>
            </w:r>
          </w:p>
        </w:tc>
      </w:tr>
    </w:tbl>
    <w:p>
      <w:pPr>
        <w:spacing w:after="120"/>
        <w:jc w:val="both"/>
      </w:pPr>
      <w:r>
        <w:rPr>
          <w:rFonts w:ascii="Arial" w:cs="Arial" w:eastAsia="Arial" w:hAnsi="Arial"/>
          <w:sz w:val="24"/>
          <w:szCs w:val="24"/>
        </w:rPr>
        <w:t xml:space="preserve">26. Расчет норматива финансирования расходов на хозяйственные нужды, производимые за счет средств родителей, построен на определении потребности в средствах в целом на группу ДОО и пересчете ее на одного ребенка.</w:t>
      </w:r>
    </w:p>
    <w:p>
      <w:pPr>
        <w:spacing w:after="120"/>
        <w:jc w:val="right"/>
      </w:pPr>
      <w:r>
        <w:rPr>
          <w:rFonts w:ascii="Arial" w:cs="Arial" w:eastAsia="Arial" w:hAnsi="Arial"/>
          <w:sz w:val="24"/>
          <w:szCs w:val="24"/>
        </w:rPr>
        <w:t xml:space="preserve">Таблица 9</w:t>
      </w:r>
    </w:p>
    <w:p>
      <w:pPr>
        <w:spacing w:after="240" w:before="200"/>
        <w:jc w:val="center"/>
      </w:pPr>
      <w:r>
        <w:rPr>
          <w:rFonts w:ascii="Arial" w:cs="Arial" w:eastAsia="Arial" w:hAnsi="Arial"/>
          <w:b/>
          <w:bCs/>
          <w:sz w:val="32"/>
          <w:szCs w:val="32"/>
        </w:rPr>
        <w:t xml:space="preserve">Расчет норматива финансирования расходов на приобретение предметов
 на хозяйственные нужды, производимые за счет средств родителей
 (в сомах, по ценам 2016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59"/>
        <w:gridCol w:w="1403"/>
        <w:gridCol w:w="1403"/>
        <w:gridCol w:w="1403"/>
        <w:gridCol w:w="1403"/>
        <w:gridCol w:w="1403"/>
        <w:gridCol w:w="1403"/>
      </w:tblGrid>
      <w:tr>
        <w:tc>
          <w:tcPr>
            <w:tcW w:type="dxa" w:w="175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09"/>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ДОО, расположенные в сельской местности</w:t>
            </w:r>
          </w:p>
        </w:tc>
        <w:tc>
          <w:tcPr>
            <w:tcW w:type="dxa" w:w="4209"/>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ДОО, расположенные в городах</w:t>
            </w:r>
          </w:p>
        </w:tc>
      </w:tr>
      <w:tr>
        <w:tc>
          <w:tcPr>
            <w:vMerge w:val="continue"/>
            <w:tcBorders>
              <w:top w:val="single" w:color="CBBF9E" w:sz="4"/>
              <w:left w:val="single" w:color="CBBF9E" w:sz="4"/>
              <w:bottom w:val="single" w:color="CBBF9E" w:sz="4"/>
              <w:right w:val="single" w:color="CBBF9E" w:sz="4"/>
            </w:tcBorders>
          </w:tcP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Ясельные группы до 1,5 лет</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Ясельные группы от 1,5 до 3 лет</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Дошкольные группы от 3 лет и старше</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Ясельные группы до 1,5 лет</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Ясельные группы от 1,5 до 3 лет</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Дошкольные группы от 3 лет и старше</w:t>
            </w:r>
          </w:p>
        </w:tc>
      </w:tr>
      <w:tr>
        <w:tc>
          <w:tcPr>
            <w:tcW w:type="dxa" w:w="17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Нормативная наполняемость группы (человек)</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17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группу в год (сомов)</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4320</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5400</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6480</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5400</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6480</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7560</w:t>
            </w:r>
          </w:p>
        </w:tc>
      </w:tr>
      <w:tr>
        <w:tc>
          <w:tcPr>
            <w:tcW w:type="dxa" w:w="17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в расчете на 1 ребенка в год (сомов)</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Расчет норматива финансирования расходов на питание и уход за детьми</w:t>
      </w:r>
    </w:p>
    <w:p>
      <w:pPr>
        <w:spacing w:after="120"/>
        <w:jc w:val="both"/>
      </w:pPr>
      <w:r>
        <w:rPr>
          <w:rFonts w:ascii="Arial" w:cs="Arial" w:eastAsia="Arial" w:hAnsi="Arial"/>
          <w:sz w:val="24"/>
          <w:szCs w:val="24"/>
        </w:rPr>
        <w:t xml:space="preserve">27. Норматив финансирования расходов на питание и уход за детьми определяется в расчете на одного ребенка для каждой возрастной группы ДОО в отдельности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  - норматив финансирования расходов на питание и уход за детьми по </w:t>
      </w:r>
      <w:r>
        <w:rPr>
          <w:rFonts w:ascii="Arial" w:cs="Arial" w:eastAsia="Arial" w:hAnsi="Arial"/>
          <w:sz w:val="24"/>
          <w:szCs w:val="24"/>
        </w:rPr>
        <w:t xml:space="preserve">i</w:t>
      </w:r>
      <w:r>
        <w:rPr>
          <w:rFonts w:ascii="Arial" w:cs="Arial" w:eastAsia="Arial" w:hAnsi="Arial"/>
          <w:sz w:val="24"/>
          <w:szCs w:val="24"/>
        </w:rPr>
        <w:t xml:space="preserve">-той возрастной группе;</w:t>
      </w:r>
    </w:p>
    <w:p>
      <w:pPr>
        <w:spacing w:after="120"/>
        <w:jc w:val="both"/>
      </w:pPr>
      <w:r>
        <w:rPr>
          <w:rFonts w:ascii="Arial" w:cs="Arial" w:eastAsia="Arial" w:hAnsi="Arial"/>
          <w:sz w:val="24"/>
          <w:szCs w:val="24"/>
        </w:rPr>
        <w:t xml:space="preserve">П</w:t>
      </w:r>
      <w:r>
        <w:rPr>
          <w:rFonts w:ascii="Arial" w:cs="Arial" w:eastAsia="Arial" w:hAnsi="Arial"/>
          <w:sz w:val="24"/>
          <w:szCs w:val="24"/>
        </w:rPr>
        <w:t xml:space="preserve">i</w:t>
      </w:r>
      <w:r>
        <w:rPr>
          <w:rFonts w:ascii="Arial" w:cs="Arial" w:eastAsia="Arial" w:hAnsi="Arial"/>
          <w:sz w:val="24"/>
          <w:szCs w:val="24"/>
        </w:rPr>
        <w:t xml:space="preserve"> - норматив финансирования расходов на питание одного ребенка по </w:t>
      </w:r>
      <w:r>
        <w:rPr>
          <w:rFonts w:ascii="Arial" w:cs="Arial" w:eastAsia="Arial" w:hAnsi="Arial"/>
          <w:sz w:val="24"/>
          <w:szCs w:val="24"/>
        </w:rPr>
        <w:t xml:space="preserve">i</w:t>
      </w:r>
      <w:r>
        <w:rPr>
          <w:rFonts w:ascii="Arial" w:cs="Arial" w:eastAsia="Arial" w:hAnsi="Arial"/>
          <w:sz w:val="24"/>
          <w:szCs w:val="24"/>
        </w:rPr>
        <w:t xml:space="preserve">-той возрастной группе, определяемый в соответствии с пунктом 24 настоящей Методики;</w:t>
      </w:r>
    </w:p>
    <w:p>
      <w:pPr>
        <w:spacing w:after="120"/>
        <w:jc w:val="both"/>
      </w:pPr>
      <w:r>
        <w:rPr>
          <w:rFonts w:ascii="Arial" w:cs="Arial" w:eastAsia="Arial" w:hAnsi="Arial"/>
          <w:sz w:val="24"/>
          <w:szCs w:val="24"/>
        </w:rPr>
        <w:t xml:space="preserve">ХОЗ - норматив финансирования расходов на приобретение предметов на хозяйственные нужды, производимые за счет средств родителей определяемый в соответствии с пунктом 26 настоящей Методики.</w:t>
      </w:r>
    </w:p>
    <w:p>
      <w:pPr>
        <w:spacing w:after="120"/>
        <w:jc w:val="both"/>
      </w:pPr>
      <w:r>
        <w:rPr>
          <w:rFonts w:ascii="Arial" w:cs="Arial" w:eastAsia="Arial" w:hAnsi="Arial"/>
          <w:sz w:val="24"/>
          <w:szCs w:val="24"/>
        </w:rPr>
        <w:t xml:space="preserve">28. Норматив финансирования расходов на питание и уход за детьми в расчете на одного ребенка рассчитывается по возрастным группам, типам ДОО.</w:t>
      </w:r>
    </w:p>
    <w:p>
      <w:pPr>
        <w:spacing w:after="240" w:before="200"/>
        <w:jc w:val="center"/>
      </w:pPr>
      <w:r>
        <w:rPr>
          <w:rFonts w:ascii="Arial" w:cs="Arial" w:eastAsia="Arial" w:hAnsi="Arial"/>
          <w:b/>
          <w:bCs/>
          <w:sz w:val="32"/>
          <w:szCs w:val="32"/>
        </w:rPr>
        <w:t xml:space="preserve">3. Расчет норматива финансирования расходов на содержание инфраструктуры, зданий и помещений дошкольных образовательных организаций</w:t>
      </w:r>
    </w:p>
    <w:p>
      <w:pPr>
        <w:spacing w:after="240" w:before="200"/>
        <w:jc w:val="center"/>
      </w:pPr>
      <w:r>
        <w:rPr>
          <w:rFonts w:ascii="Arial" w:cs="Arial" w:eastAsia="Arial" w:hAnsi="Arial"/>
          <w:b/>
          <w:bCs/>
          <w:sz w:val="32"/>
          <w:szCs w:val="32"/>
        </w:rPr>
        <w:t xml:space="preserve">§ 1. Расчет норматива финансирования расходов на текущий ремонт зданий</w:t>
      </w:r>
    </w:p>
    <w:p>
      <w:pPr>
        <w:spacing w:after="120"/>
        <w:jc w:val="both"/>
      </w:pPr>
      <w:r>
        <w:rPr>
          <w:rFonts w:ascii="Arial" w:cs="Arial" w:eastAsia="Arial" w:hAnsi="Arial"/>
          <w:sz w:val="24"/>
          <w:szCs w:val="24"/>
        </w:rPr>
        <w:t xml:space="preserve">29. Норматив финансирования расходов на текущий ремонт зданий ДОО определен путем перевода потребности в средствах на проведение текущего ремонта ДОО в пересчете на одного ребенка.</w:t>
      </w:r>
    </w:p>
    <w:p>
      <w:pPr>
        <w:spacing w:after="120"/>
        <w:jc w:val="both"/>
      </w:pPr>
      <w:r>
        <w:rPr>
          <w:rFonts w:ascii="Arial" w:cs="Arial" w:eastAsia="Arial" w:hAnsi="Arial"/>
          <w:sz w:val="24"/>
          <w:szCs w:val="24"/>
        </w:rPr>
        <w:t xml:space="preserve">30. Потребность в средствах на проведение текущего ремонта ДОО определяется методом калькулирования расходов на приобретение основных строительных материалов, сопутствующих материалов и инвентаря по ДОО, расположенным в типовых зданиях, с учетом проектной мощности здания.</w:t>
      </w:r>
    </w:p>
    <w:p>
      <w:pPr>
        <w:spacing w:after="120"/>
        <w:jc w:val="right"/>
      </w:pPr>
      <w:r>
        <w:rPr>
          <w:rFonts w:ascii="Arial" w:cs="Arial" w:eastAsia="Arial" w:hAnsi="Arial"/>
          <w:sz w:val="24"/>
          <w:szCs w:val="24"/>
        </w:rPr>
        <w:t xml:space="preserve">Таблица 10</w:t>
      </w:r>
    </w:p>
    <w:p>
      <w:pPr>
        <w:spacing w:after="240" w:before="200"/>
        <w:jc w:val="center"/>
      </w:pPr>
      <w:r>
        <w:rPr>
          <w:rFonts w:ascii="Arial" w:cs="Arial" w:eastAsia="Arial" w:hAnsi="Arial"/>
          <w:b/>
          <w:bCs/>
          <w:sz w:val="32"/>
          <w:szCs w:val="32"/>
        </w:rPr>
        <w:t xml:space="preserve">Расходы на текущий ремонт зданий в расчете на одного ребенка
 (в сомах, по ценам 2016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72"/>
        <w:gridCol w:w="1506"/>
      </w:tblGrid>
      <w:tr>
        <w:tc>
          <w:tcPr>
            <w:tcW w:type="dxa" w:w="86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Виды расходов</w:t>
            </w:r>
          </w:p>
        </w:tc>
        <w:tc>
          <w:tcPr>
            <w:tcW w:type="dxa" w:w="150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w:t>
            </w:r>
          </w:p>
        </w:tc>
      </w:tr>
      <w:tr>
        <w:tc>
          <w:tcPr>
            <w:tcW w:type="dxa" w:w="8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приобретение краски, извести (сомов)</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154820</w:t>
            </w:r>
          </w:p>
        </w:tc>
      </w:tr>
      <w:tr>
        <w:tc>
          <w:tcPr>
            <w:tcW w:type="dxa" w:w="8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приобретение сопутствующих строительных материалов (сомов)</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7680</w:t>
            </w:r>
          </w:p>
        </w:tc>
      </w:tr>
      <w:tr>
        <w:tc>
          <w:tcPr>
            <w:tcW w:type="dxa" w:w="8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приобретение сопутствующего инвентаря (сомов)</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4100</w:t>
            </w:r>
          </w:p>
        </w:tc>
      </w:tr>
      <w:tr>
        <w:tc>
          <w:tcPr>
            <w:tcW w:type="dxa" w:w="8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расходов (сомов)</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166600</w:t>
            </w:r>
          </w:p>
        </w:tc>
      </w:tr>
      <w:tr>
        <w:tc>
          <w:tcPr>
            <w:tcW w:type="dxa" w:w="8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Проектная мощность ДОО (детей)</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r>
      <w:tr>
        <w:tc>
          <w:tcPr>
            <w:tcW w:type="dxa" w:w="8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проведение текущего ремонта в расчете на 1 ребенка в год (сомов)</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Расчет норматива финансирования расходов на приобретение товаров на хозяйственные нужды</w:t>
      </w:r>
    </w:p>
    <w:p>
      <w:pPr>
        <w:spacing w:after="120"/>
        <w:jc w:val="both"/>
      </w:pPr>
      <w:r>
        <w:rPr>
          <w:rFonts w:ascii="Arial" w:cs="Arial" w:eastAsia="Arial" w:hAnsi="Arial"/>
          <w:sz w:val="24"/>
          <w:szCs w:val="24"/>
        </w:rPr>
        <w:t xml:space="preserve">31. Норматив финансирования расходов на приобретение товаров на хозяйственные нужды включает расходы на приобретение материалов для проведения дезинфекционных и санитарно-гигиенических мероприятий в ДОО. Расчеты произведены по ценам 2016 года.</w:t>
      </w:r>
    </w:p>
    <w:p>
      <w:pPr>
        <w:spacing w:after="120"/>
        <w:jc w:val="right"/>
      </w:pPr>
      <w:r>
        <w:rPr>
          <w:rFonts w:ascii="Arial" w:cs="Arial" w:eastAsia="Arial" w:hAnsi="Arial"/>
          <w:sz w:val="24"/>
          <w:szCs w:val="24"/>
        </w:rPr>
        <w:t xml:space="preserve">Таблица 11</w:t>
      </w:r>
    </w:p>
    <w:p>
      <w:pPr>
        <w:spacing w:after="240" w:before="200"/>
        <w:jc w:val="center"/>
      </w:pPr>
      <w:r>
        <w:rPr>
          <w:rFonts w:ascii="Arial" w:cs="Arial" w:eastAsia="Arial" w:hAnsi="Arial"/>
          <w:b/>
          <w:bCs/>
          <w:sz w:val="32"/>
          <w:szCs w:val="32"/>
        </w:rPr>
        <w:t xml:space="preserve">Расходы на приобретение товаров на хозяйственные нужды, на группу ДОО
 (в сомах, по ценам 2016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50"/>
        <w:gridCol w:w="1757"/>
        <w:gridCol w:w="1757"/>
        <w:gridCol w:w="1757"/>
        <w:gridCol w:w="1757"/>
      </w:tblGrid>
      <w:tr>
        <w:tc>
          <w:tcPr>
            <w:tcW w:type="dxa" w:w="315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Единица измерения</w:t>
            </w:r>
          </w:p>
        </w:tc>
        <w:tc>
          <w:tcPr>
            <w:tcW w:type="dxa" w:w="175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Расход в год на группу 30 чел.</w:t>
            </w:r>
          </w:p>
        </w:tc>
        <w:tc>
          <w:tcPr>
            <w:tcW w:type="dxa" w:w="175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Цена за единицу (сомов)</w:t>
            </w:r>
          </w:p>
        </w:tc>
        <w:tc>
          <w:tcPr>
            <w:tcW w:type="dxa" w:w="175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(сомов)</w:t>
            </w:r>
          </w:p>
        </w:tc>
      </w:tr>
      <w:tr>
        <w:tc>
          <w:tcPr>
            <w:tcW w:type="dxa" w:w="31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Стиральный порошок</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кг</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3600</w:t>
            </w:r>
          </w:p>
        </w:tc>
      </w:tr>
      <w:tr>
        <w:tc>
          <w:tcPr>
            <w:tcW w:type="dxa" w:w="31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Моющее средство</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кг</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1440</w:t>
            </w:r>
          </w:p>
        </w:tc>
      </w:tr>
      <w:tr>
        <w:tc>
          <w:tcPr>
            <w:tcW w:type="dxa" w:w="31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Мыло хозяйственное</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r>
      <w:tr>
        <w:tc>
          <w:tcPr>
            <w:tcW w:type="dxa" w:w="31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Дезинфекционные средства</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r>
      <w:tr>
        <w:tc>
          <w:tcPr>
            <w:tcW w:type="dxa" w:w="31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Мелкий инвентарь</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r>
      <w:tr>
        <w:tc>
          <w:tcPr>
            <w:tcW w:type="dxa" w:w="31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Жидкость для мытья посуды</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r>
      <w:tr>
        <w:tc>
          <w:tcPr>
            <w:tcW w:type="dxa" w:w="31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Жидкость для мытья окон</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r>
      <w:tr>
        <w:tc>
          <w:tcPr>
            <w:tcW w:type="dxa" w:w="31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расходы</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3573</w:t>
            </w:r>
          </w:p>
        </w:tc>
      </w:tr>
      <w:tr>
        <w:tc>
          <w:tcPr>
            <w:tcW w:type="dxa" w:w="31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19153</w:t>
            </w:r>
          </w:p>
        </w:tc>
      </w:tr>
    </w:tbl>
    <w:p>
      <w:pPr>
        <w:spacing w:after="120"/>
        <w:jc w:val="both"/>
      </w:pPr>
      <w:r>
        <w:rPr>
          <w:rFonts w:ascii="Arial" w:cs="Arial" w:eastAsia="Arial" w:hAnsi="Arial"/>
          <w:sz w:val="24"/>
          <w:szCs w:val="24"/>
        </w:rPr>
        <w:t xml:space="preserve">32. Расчет норматива финансирования расходов на приобретение товаров на хозяйственные нужды построен на определении потребности в средствах в целом на группу ДОО и пересчете ее на одного ребенка.</w:t>
      </w:r>
    </w:p>
    <w:p>
      <w:pPr>
        <w:spacing w:after="120"/>
        <w:jc w:val="right"/>
      </w:pPr>
      <w:r>
        <w:rPr>
          <w:rFonts w:ascii="Arial" w:cs="Arial" w:eastAsia="Arial" w:hAnsi="Arial"/>
          <w:sz w:val="24"/>
          <w:szCs w:val="24"/>
        </w:rPr>
        <w:t xml:space="preserve">Таблица 12</w:t>
      </w:r>
    </w:p>
    <w:p>
      <w:pPr>
        <w:spacing w:after="240" w:before="200"/>
        <w:jc w:val="center"/>
      </w:pPr>
      <w:r>
        <w:rPr>
          <w:rFonts w:ascii="Arial" w:cs="Arial" w:eastAsia="Arial" w:hAnsi="Arial"/>
          <w:b/>
          <w:bCs/>
          <w:sz w:val="32"/>
          <w:szCs w:val="32"/>
        </w:rPr>
        <w:t xml:space="preserve">Расчет норматива расходов на приобретение товаров на хозяйственные нужды
 (в сомах, по ценам 2016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89"/>
        <w:gridCol w:w="1381"/>
        <w:gridCol w:w="1381"/>
        <w:gridCol w:w="1381"/>
        <w:gridCol w:w="1381"/>
        <w:gridCol w:w="1381"/>
        <w:gridCol w:w="1381"/>
      </w:tblGrid>
      <w:tr>
        <w:tc>
          <w:tcPr>
            <w:tcW w:type="dxa" w:w="188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3"/>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ДОО, расположенные в сельской местности</w:t>
            </w:r>
          </w:p>
        </w:tc>
        <w:tc>
          <w:tcPr>
            <w:tcW w:type="dxa" w:w="4143"/>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ДОО, расположенные в городах</w:t>
            </w:r>
          </w:p>
        </w:tc>
      </w:tr>
      <w:tr>
        <w:tc>
          <w:tcPr>
            <w:vMerge w:val="continue"/>
            <w:tcBorders>
              <w:top w:val="single" w:color="CBBF9E" w:sz="4"/>
              <w:left w:val="single" w:color="CBBF9E" w:sz="4"/>
              <w:bottom w:val="single" w:color="CBBF9E" w:sz="4"/>
              <w:right w:val="single" w:color="CBBF9E" w:sz="4"/>
            </w:tcBorders>
          </w:tcP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ясельные группы до 1 года</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ясельные группы от 1 до 3 лет</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дошкольные группы от 3 лет и старше</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ясельные группы до 1 года</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ясельные группы от 1 до 3 лет</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дошкольные группы от 3 лет и старше</w:t>
            </w:r>
          </w:p>
        </w:tc>
      </w:tr>
      <w:tr>
        <w:tc>
          <w:tcPr>
            <w:tcW w:type="dxa" w:w="18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Нормативная наполняемость группы (человек)</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18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на группу в год (сомов)</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12769</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15961</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19153</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15961</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19153</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22345</w:t>
            </w:r>
          </w:p>
        </w:tc>
      </w:tr>
      <w:tr>
        <w:tc>
          <w:tcPr>
            <w:tcW w:type="dxa" w:w="18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в расчете на 1 ребенка в год (сомов)</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w:t>
            </w:r>
          </w:p>
        </w:tc>
        <w:tc>
          <w:tcPr>
            <w:tcW w:type="dxa" w:w="13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Расчет норматива финансирования расходов на содержание инфраструктуры, зданий и помещений</w:t>
      </w:r>
    </w:p>
    <w:p>
      <w:pPr>
        <w:spacing w:after="120"/>
        <w:jc w:val="both"/>
      </w:pPr>
      <w:r>
        <w:rPr>
          <w:rFonts w:ascii="Arial" w:cs="Arial" w:eastAsia="Arial" w:hAnsi="Arial"/>
          <w:sz w:val="24"/>
          <w:szCs w:val="24"/>
        </w:rPr>
        <w:t xml:space="preserve">33. Норматив финансирования расходов на содержание инфраструктуры определяется в расчете на одного ребенка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СФ</w:t>
      </w:r>
      <w:r>
        <w:rPr>
          <w:rFonts w:ascii="Arial" w:cs="Arial" w:eastAsia="Arial" w:hAnsi="Arial"/>
          <w:sz w:val="24"/>
          <w:szCs w:val="24"/>
        </w:rPr>
        <w:t xml:space="preserve">ИНФР </w:t>
      </w:r>
      <w:r>
        <w:rPr>
          <w:rFonts w:ascii="Arial" w:cs="Arial" w:eastAsia="Arial" w:hAnsi="Arial"/>
          <w:sz w:val="24"/>
          <w:szCs w:val="24"/>
        </w:rPr>
        <w:t xml:space="preserve">= ТР + ХОЗ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СФ</w:t>
      </w:r>
      <w:r>
        <w:rPr>
          <w:rFonts w:ascii="Arial" w:cs="Arial" w:eastAsia="Arial" w:hAnsi="Arial"/>
          <w:sz w:val="24"/>
          <w:szCs w:val="24"/>
        </w:rPr>
        <w:t xml:space="preserve">ИНФР - </w:t>
      </w:r>
      <w:r>
        <w:rPr>
          <w:rFonts w:ascii="Arial" w:cs="Arial" w:eastAsia="Arial" w:hAnsi="Arial"/>
          <w:sz w:val="24"/>
          <w:szCs w:val="24"/>
        </w:rPr>
        <w:t xml:space="preserve">норматив финансирования расходов на содержание инфраструктуры;</w:t>
      </w:r>
    </w:p>
    <w:p>
      <w:pPr>
        <w:spacing w:after="120"/>
        <w:jc w:val="both"/>
      </w:pPr>
      <w:r>
        <w:rPr>
          <w:rFonts w:ascii="Arial" w:cs="Arial" w:eastAsia="Arial" w:hAnsi="Arial"/>
          <w:sz w:val="24"/>
          <w:szCs w:val="24"/>
        </w:rPr>
        <w:t xml:space="preserve">ТР - норматив финансирования расходов на проведение текущего ремонта зданий ДОО в расчете на одного ребенка, определяемый в соответствии с пунктом 30 настоящей Методики;</w:t>
      </w:r>
    </w:p>
    <w:p>
      <w:pPr>
        <w:spacing w:after="120"/>
        <w:jc w:val="both"/>
      </w:pPr>
      <w:r>
        <w:rPr>
          <w:rFonts w:ascii="Arial" w:cs="Arial" w:eastAsia="Arial" w:hAnsi="Arial"/>
          <w:sz w:val="24"/>
          <w:szCs w:val="24"/>
        </w:rPr>
        <w:t xml:space="preserve">ХОЗ - норматив финансирования расходов на приобретение товаров на хозяйственные нужды, определяемый в соответствии с пунктом 32 настоящей Методики.</w:t>
      </w:r>
    </w:p>
    <w:p>
      <w:pPr>
        <w:spacing w:after="240" w:before="200"/>
        <w:jc w:val="center"/>
      </w:pPr>
      <w:r>
        <w:rPr>
          <w:rFonts w:ascii="Arial" w:cs="Arial" w:eastAsia="Arial" w:hAnsi="Arial"/>
          <w:b/>
          <w:bCs/>
          <w:sz w:val="32"/>
          <w:szCs w:val="32"/>
        </w:rPr>
        <w:t xml:space="preserve">III. Расчет стандарта финансирования услуг дошкольных образовательных организаций</w:t>
      </w:r>
    </w:p>
    <w:p>
      <w:pPr>
        <w:spacing w:after="120"/>
        <w:jc w:val="both"/>
      </w:pPr>
      <w:r>
        <w:rPr>
          <w:rFonts w:ascii="Arial" w:cs="Arial" w:eastAsia="Arial" w:hAnsi="Arial"/>
          <w:sz w:val="24"/>
          <w:szCs w:val="24"/>
        </w:rPr>
        <w:t xml:space="preserve">34. Стандарт определяется в расчете на одного ребенка для каждой возрастной группы в отдельности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СФ</w:t>
      </w:r>
      <w:r>
        <w:rPr>
          <w:rFonts w:ascii="Arial" w:cs="Arial" w:eastAsia="Arial" w:hAnsi="Arial"/>
          <w:sz w:val="24"/>
          <w:szCs w:val="24"/>
        </w:rPr>
        <w:t xml:space="preserve">i</w:t>
      </w:r>
      <w:r>
        <w:rPr>
          <w:rFonts w:ascii="Arial" w:cs="Arial" w:eastAsia="Arial" w:hAnsi="Arial"/>
          <w:sz w:val="24"/>
          <w:szCs w:val="24"/>
        </w:rPr>
        <w:t xml:space="preserve"> - стандарт по </w:t>
      </w:r>
      <w:r>
        <w:rPr>
          <w:rFonts w:ascii="Arial" w:cs="Arial" w:eastAsia="Arial" w:hAnsi="Arial"/>
          <w:sz w:val="24"/>
          <w:szCs w:val="24"/>
        </w:rPr>
        <w:t xml:space="preserve">i</w:t>
      </w:r>
      <w:r>
        <w:rPr>
          <w:rFonts w:ascii="Arial" w:cs="Arial" w:eastAsia="Arial" w:hAnsi="Arial"/>
          <w:sz w:val="24"/>
          <w:szCs w:val="24"/>
        </w:rPr>
        <w:t xml:space="preserve">-той возрастной группе;</w:t>
      </w:r>
    </w:p>
    <w:p>
      <w:pPr>
        <w:spacing w:after="120"/>
        <w:jc w:val="both"/>
      </w:pPr>
      <w:r>
        <w:rPr>
          <w:rFonts w:ascii="Arial" w:cs="Arial" w:eastAsia="Arial" w:hAnsi="Arial"/>
          <w:sz w:val="24"/>
          <w:szCs w:val="24"/>
        </w:rPr>
        <w:t xml:space="preserve"> - норматив финансирования расходов образовательных услуг по </w:t>
      </w:r>
      <w:r>
        <w:rPr>
          <w:rFonts w:ascii="Arial" w:cs="Arial" w:eastAsia="Arial" w:hAnsi="Arial"/>
          <w:sz w:val="24"/>
          <w:szCs w:val="24"/>
        </w:rPr>
        <w:t xml:space="preserve">i</w:t>
      </w:r>
      <w:r>
        <w:rPr>
          <w:rFonts w:ascii="Arial" w:cs="Arial" w:eastAsia="Arial" w:hAnsi="Arial"/>
          <w:sz w:val="24"/>
          <w:szCs w:val="24"/>
        </w:rPr>
        <w:t xml:space="preserve">-той возрастной группе;</w:t>
      </w:r>
    </w:p>
    <w:p>
      <w:pPr>
        <w:spacing w:after="120"/>
        <w:jc w:val="both"/>
      </w:pPr>
      <w:r>
        <w:rPr>
          <w:rFonts w:ascii="Arial" w:cs="Arial" w:eastAsia="Arial" w:hAnsi="Arial"/>
          <w:sz w:val="24"/>
          <w:szCs w:val="24"/>
        </w:rPr>
        <w:t xml:space="preserve"> - норматив финансирования расходов на питание и уход за детьми по </w:t>
      </w:r>
      <w:r>
        <w:rPr>
          <w:rFonts w:ascii="Arial" w:cs="Arial" w:eastAsia="Arial" w:hAnsi="Arial"/>
          <w:sz w:val="24"/>
          <w:szCs w:val="24"/>
        </w:rPr>
        <w:t xml:space="preserve">i</w:t>
      </w:r>
      <w:r>
        <w:rPr>
          <w:rFonts w:ascii="Arial" w:cs="Arial" w:eastAsia="Arial" w:hAnsi="Arial"/>
          <w:sz w:val="24"/>
          <w:szCs w:val="24"/>
        </w:rPr>
        <w:t xml:space="preserve">-той возрастной группе;</w:t>
      </w:r>
    </w:p>
    <w:p>
      <w:pPr>
        <w:spacing w:after="120"/>
        <w:jc w:val="both"/>
      </w:pPr>
      <w:r>
        <w:rPr>
          <w:rFonts w:ascii="Arial" w:cs="Arial" w:eastAsia="Arial" w:hAnsi="Arial"/>
          <w:sz w:val="24"/>
          <w:szCs w:val="24"/>
        </w:rPr>
        <w:t xml:space="preserve">СФ</w:t>
      </w:r>
      <w:r>
        <w:rPr>
          <w:rFonts w:ascii="Arial" w:cs="Arial" w:eastAsia="Arial" w:hAnsi="Arial"/>
          <w:sz w:val="24"/>
          <w:szCs w:val="24"/>
        </w:rPr>
        <w:t xml:space="preserve">ИНФР</w:t>
      </w:r>
      <w:r>
        <w:rPr>
          <w:rFonts w:ascii="Arial" w:cs="Arial" w:eastAsia="Arial" w:hAnsi="Arial"/>
          <w:sz w:val="24"/>
          <w:szCs w:val="24"/>
        </w:rPr>
        <w:t xml:space="preserve"> - норматив финансирования расходов на содержание инфраструктуры, зданий и помещений.</w:t>
      </w:r>
    </w:p>
    <w:p>
      <w:pPr>
        <w:spacing w:after="120"/>
        <w:jc w:val="both"/>
      </w:pPr>
      <w:r>
        <w:rPr>
          <w:rFonts w:ascii="Arial" w:cs="Arial" w:eastAsia="Arial" w:hAnsi="Arial"/>
          <w:sz w:val="24"/>
          <w:szCs w:val="24"/>
        </w:rPr>
        <w:t xml:space="preserve">35. Стандарт ежегодно индексируются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СФ</w:t>
      </w:r>
      <w:r>
        <w:rPr>
          <w:rFonts w:ascii="Arial" w:cs="Arial" w:eastAsia="Arial" w:hAnsi="Arial"/>
          <w:sz w:val="24"/>
          <w:szCs w:val="24"/>
        </w:rPr>
        <w:t xml:space="preserve">i</w:t>
      </w:r>
      <w:r>
        <w:rPr>
          <w:rFonts w:ascii="Arial" w:cs="Arial" w:eastAsia="Arial" w:hAnsi="Arial"/>
          <w:sz w:val="24"/>
          <w:szCs w:val="24"/>
        </w:rPr>
        <w:t xml:space="preserve"> - стандарт на предстоящий год по </w:t>
      </w:r>
      <w:r>
        <w:rPr>
          <w:rFonts w:ascii="Arial" w:cs="Arial" w:eastAsia="Arial" w:hAnsi="Arial"/>
          <w:sz w:val="24"/>
          <w:szCs w:val="24"/>
        </w:rPr>
        <w:t xml:space="preserve">i</w:t>
      </w:r>
      <w:r>
        <w:rPr>
          <w:rFonts w:ascii="Arial" w:cs="Arial" w:eastAsia="Arial" w:hAnsi="Arial"/>
          <w:sz w:val="24"/>
          <w:szCs w:val="24"/>
        </w:rPr>
        <w:t xml:space="preserve">-той возрастной группе;</w:t>
      </w:r>
    </w:p>
    <w:p>
      <w:pPr>
        <w:spacing w:after="120"/>
        <w:jc w:val="both"/>
      </w:pPr>
      <w:r>
        <w:rPr>
          <w:rFonts w:ascii="Arial" w:cs="Arial" w:eastAsia="Arial" w:hAnsi="Arial"/>
          <w:sz w:val="24"/>
          <w:szCs w:val="24"/>
        </w:rPr>
        <w:t xml:space="preserve"> - норматив финансирования расходов на оплату труда в нормативе финансирования расходов образовательных услуг в текущем году по </w:t>
      </w:r>
      <w:r>
        <w:rPr>
          <w:rFonts w:ascii="Arial" w:cs="Arial" w:eastAsia="Arial" w:hAnsi="Arial"/>
          <w:sz w:val="24"/>
          <w:szCs w:val="24"/>
        </w:rPr>
        <w:t xml:space="preserve">i</w:t>
      </w:r>
      <w:r>
        <w:rPr>
          <w:rFonts w:ascii="Arial" w:cs="Arial" w:eastAsia="Arial" w:hAnsi="Arial"/>
          <w:sz w:val="24"/>
          <w:szCs w:val="24"/>
        </w:rPr>
        <w:t xml:space="preserve">-той возрастной группе;</w:t>
      </w:r>
    </w:p>
    <w:p>
      <w:pPr>
        <w:spacing w:after="120"/>
        <w:jc w:val="both"/>
      </w:pPr>
      <w:r>
        <w:rPr>
          <w:rFonts w:ascii="Arial" w:cs="Arial" w:eastAsia="Arial" w:hAnsi="Arial"/>
          <w:sz w:val="24"/>
          <w:szCs w:val="24"/>
        </w:rPr>
        <w:t xml:space="preserve">I</w:t>
      </w:r>
      <w:r>
        <w:rPr>
          <w:rFonts w:ascii="Arial" w:cs="Arial" w:eastAsia="Arial" w:hAnsi="Arial"/>
          <w:sz w:val="24"/>
          <w:szCs w:val="24"/>
        </w:rPr>
        <w:t xml:space="preserve">ЗП</w:t>
      </w:r>
      <w:r>
        <w:rPr>
          <w:rFonts w:ascii="Arial" w:cs="Arial" w:eastAsia="Arial" w:hAnsi="Arial"/>
          <w:sz w:val="24"/>
          <w:szCs w:val="24"/>
        </w:rPr>
        <w:t xml:space="preserve"> - прогнозируемый индекс роста заработной платы работников образования в предстоящем году;</w:t>
      </w:r>
    </w:p>
    <w:p>
      <w:pPr>
        <w:spacing w:after="120"/>
        <w:jc w:val="both"/>
      </w:pPr>
      <w:r>
        <w:rPr>
          <w:rFonts w:ascii="Arial" w:cs="Arial" w:eastAsia="Arial" w:hAnsi="Arial"/>
          <w:sz w:val="24"/>
          <w:szCs w:val="24"/>
        </w:rPr>
        <w:t xml:space="preserve"> - норматив финансирования расходов, за исключением норматива финансирования расходов на оплату труда, в текущем году по </w:t>
      </w:r>
      <w:r>
        <w:rPr>
          <w:rFonts w:ascii="Arial" w:cs="Arial" w:eastAsia="Arial" w:hAnsi="Arial"/>
          <w:sz w:val="24"/>
          <w:szCs w:val="24"/>
        </w:rPr>
        <w:t xml:space="preserve">i</w:t>
      </w:r>
      <w:r>
        <w:rPr>
          <w:rFonts w:ascii="Arial" w:cs="Arial" w:eastAsia="Arial" w:hAnsi="Arial"/>
          <w:sz w:val="24"/>
          <w:szCs w:val="24"/>
        </w:rPr>
        <w:t xml:space="preserve">-той возрастной группе;</w:t>
      </w:r>
    </w:p>
    <w:p>
      <w:pPr>
        <w:spacing w:after="120"/>
        <w:jc w:val="both"/>
      </w:pPr>
      <w:r>
        <w:rPr>
          <w:rFonts w:ascii="Arial" w:cs="Arial" w:eastAsia="Arial" w:hAnsi="Arial"/>
          <w:sz w:val="24"/>
          <w:szCs w:val="24"/>
        </w:rPr>
        <w:t xml:space="preserve">I</w:t>
      </w:r>
      <w:r>
        <w:rPr>
          <w:rFonts w:ascii="Arial" w:cs="Arial" w:eastAsia="Arial" w:hAnsi="Arial"/>
          <w:sz w:val="24"/>
          <w:szCs w:val="24"/>
        </w:rPr>
        <w:t xml:space="preserve">ИНФ</w:t>
      </w:r>
      <w:r>
        <w:rPr>
          <w:rFonts w:ascii="Arial" w:cs="Arial" w:eastAsia="Arial" w:hAnsi="Arial"/>
          <w:sz w:val="24"/>
          <w:szCs w:val="24"/>
        </w:rPr>
        <w:t xml:space="preserve"> - прогнозируемый индекс инфляции на предстоящий год.</w:t>
      </w:r>
    </w:p>
    <w:p>
      <w:pPr>
        <w:spacing w:after="120"/>
        <w:jc w:val="both"/>
      </w:pPr>
      <w:r>
        <w:rPr>
          <w:rFonts w:ascii="Arial" w:cs="Arial" w:eastAsia="Arial" w:hAnsi="Arial"/>
          <w:sz w:val="24"/>
          <w:szCs w:val="24"/>
        </w:rPr>
        <w:t xml:space="preserve">36. Потребность в средствах для обеспечения стандарта на предстоящий год определяется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П - потребность в средствах для обеспечения стандарта на предстоящий год;</w:t>
      </w:r>
    </w:p>
    <w:p>
      <w:pPr>
        <w:spacing w:after="120"/>
        <w:jc w:val="both"/>
      </w:pPr>
      <w:r>
        <w:rPr>
          <w:rFonts w:ascii="Arial" w:cs="Arial" w:eastAsia="Arial" w:hAnsi="Arial"/>
          <w:sz w:val="24"/>
          <w:szCs w:val="24"/>
        </w:rPr>
        <w:t xml:space="preserve">n</w:t>
      </w:r>
      <w:r>
        <w:rPr>
          <w:rFonts w:ascii="Arial" w:cs="Arial" w:eastAsia="Arial" w:hAnsi="Arial"/>
          <w:sz w:val="24"/>
          <w:szCs w:val="24"/>
        </w:rPr>
        <w:t xml:space="preserve"> - число групп ДОО;</w:t>
      </w:r>
    </w:p>
    <w:p>
      <w:pPr>
        <w:spacing w:after="120"/>
        <w:jc w:val="both"/>
      </w:pPr>
      <w:r>
        <w:rPr>
          <w:rFonts w:ascii="Arial" w:cs="Arial" w:eastAsia="Arial" w:hAnsi="Arial"/>
          <w:sz w:val="24"/>
          <w:szCs w:val="24"/>
        </w:rPr>
        <w:t xml:space="preserve">ЧД</w:t>
      </w:r>
      <w:r>
        <w:rPr>
          <w:rFonts w:ascii="Arial" w:cs="Arial" w:eastAsia="Arial" w:hAnsi="Arial"/>
          <w:sz w:val="24"/>
          <w:szCs w:val="24"/>
        </w:rPr>
        <w:t xml:space="preserve">i</w:t>
      </w:r>
      <w:r>
        <w:rPr>
          <w:rFonts w:ascii="Arial" w:cs="Arial" w:eastAsia="Arial" w:hAnsi="Arial"/>
          <w:sz w:val="24"/>
          <w:szCs w:val="24"/>
        </w:rPr>
        <w:t xml:space="preserve"> - среднегодовая численность детей, посещающих ДОО;</w:t>
      </w:r>
    </w:p>
    <w:p>
      <w:pPr>
        <w:spacing w:after="120"/>
        <w:jc w:val="both"/>
      </w:pPr>
      <w:r>
        <w:rPr>
          <w:rFonts w:ascii="Arial" w:cs="Arial" w:eastAsia="Arial" w:hAnsi="Arial"/>
          <w:sz w:val="24"/>
          <w:szCs w:val="24"/>
        </w:rPr>
        <w:t xml:space="preserve"> - норматив финансирования расходов на оплату труда в нормативе финансирования расходов образовательных услуг на предстоящий год по </w:t>
      </w:r>
      <w:r>
        <w:rPr>
          <w:rFonts w:ascii="Arial" w:cs="Arial" w:eastAsia="Arial" w:hAnsi="Arial"/>
          <w:sz w:val="24"/>
          <w:szCs w:val="24"/>
        </w:rPr>
        <w:t xml:space="preserve">i</w:t>
      </w:r>
      <w:r>
        <w:rPr>
          <w:rFonts w:ascii="Arial" w:cs="Arial" w:eastAsia="Arial" w:hAnsi="Arial"/>
          <w:sz w:val="24"/>
          <w:szCs w:val="24"/>
        </w:rPr>
        <w:t xml:space="preserve">-той возрастной группе;</w:t>
      </w:r>
    </w:p>
    <w:p>
      <w:pPr>
        <w:spacing w:after="120"/>
        <w:jc w:val="both"/>
      </w:pPr>
      <w:r>
        <w:rPr>
          <w:rFonts w:ascii="Arial" w:cs="Arial" w:eastAsia="Arial" w:hAnsi="Arial"/>
          <w:sz w:val="24"/>
          <w:szCs w:val="24"/>
        </w:rPr>
        <w:t xml:space="preserve">НС</w:t>
      </w:r>
      <w:r>
        <w:rPr>
          <w:rFonts w:ascii="Arial" w:cs="Arial" w:eastAsia="Arial" w:hAnsi="Arial"/>
          <w:sz w:val="24"/>
          <w:szCs w:val="24"/>
        </w:rPr>
        <w:t xml:space="preserve">ВЫС</w:t>
      </w:r>
      <w:r>
        <w:rPr>
          <w:rFonts w:ascii="Arial" w:cs="Arial" w:eastAsia="Arial" w:hAnsi="Arial"/>
          <w:sz w:val="24"/>
          <w:szCs w:val="24"/>
        </w:rPr>
        <w:t xml:space="preserve"> - надбавка за стаж работы в условиях высокогорья и отдаленности к заработной плате работников ДОО в соответствии с </w:t>
      </w:r>
      <w:hyperlink w:history="1" r:id="rIdsuqsoa9t6p3yqf2eo6l-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оказании государственной поддержки лицам, проживающим и работающим в высокогорных и отдаленных зонах Кыргызской Республики" от 25 июня 1997 года № 377;</w:t>
      </w:r>
    </w:p>
    <w:p>
      <w:pPr>
        <w:spacing w:after="120"/>
        <w:jc w:val="both"/>
      </w:pPr>
      <w:r>
        <w:rPr>
          <w:rFonts w:ascii="Arial" w:cs="Arial" w:eastAsia="Arial" w:hAnsi="Arial"/>
          <w:sz w:val="24"/>
          <w:szCs w:val="24"/>
        </w:rPr>
        <w:t xml:space="preserve">К</w:t>
      </w:r>
      <w:r>
        <w:rPr>
          <w:rFonts w:ascii="Arial" w:cs="Arial" w:eastAsia="Arial" w:hAnsi="Arial"/>
          <w:sz w:val="24"/>
          <w:szCs w:val="24"/>
        </w:rPr>
        <w:t xml:space="preserve">ВЫС</w:t>
      </w:r>
      <w:r>
        <w:rPr>
          <w:rFonts w:ascii="Arial" w:cs="Arial" w:eastAsia="Arial" w:hAnsi="Arial"/>
          <w:sz w:val="24"/>
          <w:szCs w:val="24"/>
        </w:rPr>
        <w:t xml:space="preserve"> - коэффициент доплат к заработной плате персонала ДОО за работу в условиях высокогорья и отдаленности в соответствии с </w:t>
      </w:r>
      <w:hyperlink w:history="1" r:id="rIdpli3cekbzlzqfub-_9as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оказании государственной поддержки лицам, проживающим и работающим в высокогорных и отдаленных зонах Кыргызской Республики" от 25 июня 1997 года № 377;</w:t>
      </w:r>
    </w:p>
    <w:p>
      <w:pPr>
        <w:spacing w:after="120"/>
        <w:jc w:val="both"/>
      </w:pPr>
      <w:r>
        <w:rPr>
          <w:rFonts w:ascii="Arial" w:cs="Arial" w:eastAsia="Arial" w:hAnsi="Arial"/>
          <w:sz w:val="24"/>
          <w:szCs w:val="24"/>
        </w:rPr>
        <w:t xml:space="preserve"> - норматив финансирования остальных расходов, за исключением норматива финансирования расходов на оплату груда, в нормативе финансирования расходов образовательных услуг на предстоящий год по </w:t>
      </w:r>
      <w:r>
        <w:rPr>
          <w:rFonts w:ascii="Arial" w:cs="Arial" w:eastAsia="Arial" w:hAnsi="Arial"/>
          <w:sz w:val="24"/>
          <w:szCs w:val="24"/>
        </w:rPr>
        <w:t xml:space="preserve">i</w:t>
      </w:r>
      <w:r>
        <w:rPr>
          <w:rFonts w:ascii="Arial" w:cs="Arial" w:eastAsia="Arial" w:hAnsi="Arial"/>
          <w:sz w:val="24"/>
          <w:szCs w:val="24"/>
        </w:rPr>
        <w:t xml:space="preserve">-той возрастной группе;</w:t>
      </w:r>
    </w:p>
    <w:p>
      <w:pPr>
        <w:spacing w:after="120"/>
        <w:jc w:val="both"/>
      </w:pPr>
      <w:r>
        <w:rPr>
          <w:rFonts w:ascii="Arial" w:cs="Arial" w:eastAsia="Arial" w:hAnsi="Arial"/>
          <w:sz w:val="24"/>
          <w:szCs w:val="24"/>
        </w:rPr>
        <w:t xml:space="preserve"> - норматив финансирования расходов на питание и уход за детьми на предстоящий год по </w:t>
      </w:r>
      <w:r>
        <w:rPr>
          <w:rFonts w:ascii="Arial" w:cs="Arial" w:eastAsia="Arial" w:hAnsi="Arial"/>
          <w:sz w:val="24"/>
          <w:szCs w:val="24"/>
        </w:rPr>
        <w:t xml:space="preserve">i</w:t>
      </w:r>
      <w:r>
        <w:rPr>
          <w:rFonts w:ascii="Arial" w:cs="Arial" w:eastAsia="Arial" w:hAnsi="Arial"/>
          <w:sz w:val="24"/>
          <w:szCs w:val="24"/>
        </w:rPr>
        <w:t xml:space="preserve">-той возрастной группе;</w:t>
      </w:r>
    </w:p>
    <w:p>
      <w:pPr>
        <w:spacing w:after="120"/>
        <w:jc w:val="both"/>
      </w:pPr>
      <w:r>
        <w:rPr>
          <w:rFonts w:ascii="Arial" w:cs="Arial" w:eastAsia="Arial" w:hAnsi="Arial"/>
          <w:sz w:val="24"/>
          <w:szCs w:val="24"/>
        </w:rPr>
        <w:t xml:space="preserve">СФ</w:t>
      </w:r>
      <w:r>
        <w:rPr>
          <w:rFonts w:ascii="Arial" w:cs="Arial" w:eastAsia="Arial" w:hAnsi="Arial"/>
          <w:sz w:val="24"/>
          <w:szCs w:val="24"/>
        </w:rPr>
        <w:t xml:space="preserve">ИНФР</w:t>
      </w:r>
      <w:r>
        <w:rPr>
          <w:rFonts w:ascii="Arial" w:cs="Arial" w:eastAsia="Arial" w:hAnsi="Arial"/>
          <w:sz w:val="24"/>
          <w:szCs w:val="24"/>
        </w:rPr>
        <w:t xml:space="preserve"> - норматив финансирования расходов на содержание инфраструктуры на предстоящий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240" w:before="200"/>
        <w:jc w:val="center"/>
      </w:pPr>
      <w:r>
        <w:rPr>
          <w:rFonts w:ascii="Arial" w:cs="Arial" w:eastAsia="Arial" w:hAnsi="Arial"/>
          <w:b/>
          <w:bCs/>
          <w:sz w:val="32"/>
          <w:szCs w:val="32"/>
        </w:rPr>
        <w:t xml:space="preserve">ВРЕМЕННЫЙ СТАНДАРТ
 финансирования услуг дошкольных образовательных организаций в расчете на одного ребенка в условиях нормативного финансирования на 2016-2017 годы (без коммунальных услуг)</w:t>
      </w:r>
    </w:p>
    <w:p>
      <w:pPr>
        <w:spacing w:after="120"/>
        <w:jc w:val="right"/>
      </w:pPr>
      <w:r>
        <w:rPr>
          <w:rFonts w:ascii="Arial" w:cs="Arial" w:eastAsia="Arial" w:hAnsi="Arial"/>
          <w:sz w:val="24"/>
          <w:szCs w:val="24"/>
        </w:rPr>
        <w:t xml:space="preserve">(в сомах)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86"/>
        <w:gridCol w:w="2086"/>
        <w:gridCol w:w="1101"/>
        <w:gridCol w:w="1101"/>
        <w:gridCol w:w="1101"/>
        <w:gridCol w:w="1101"/>
        <w:gridCol w:w="1101"/>
        <w:gridCol w:w="1101"/>
      </w:tblGrid>
      <w:tr>
        <w:tc>
          <w:tcPr>
            <w:tcW w:type="dxa" w:w="148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Типы дошкольных образовательных организаций по времени пребывания детей</w:t>
            </w:r>
          </w:p>
        </w:tc>
        <w:tc>
          <w:tcPr>
            <w:tcW w:type="dxa" w:w="208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Направления расходов</w:t>
            </w:r>
          </w:p>
        </w:tc>
        <w:tc>
          <w:tcPr>
            <w:tcW w:type="dxa" w:w="3303"/>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Дошкольные образовательные организации, расположенные в сельской местности</w:t>
            </w:r>
          </w:p>
        </w:tc>
        <w:tc>
          <w:tcPr>
            <w:tcW w:type="dxa" w:w="3303"/>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Дошкольные образовательные организации, расположенные в городах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ясельные группы до 1,5 лет</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ясельные группы от 1,5 до 3 лет</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дошкольные группы от 3 лет и старше</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ясельные группы до 1,5 лет</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ясельные группы от 13 до 3 лет</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дошкольные группы от 3 лет и старше</w:t>
            </w:r>
          </w:p>
        </w:tc>
      </w:tr>
      <w:tr>
        <w:tc>
          <w:tcPr>
            <w:tcW w:type="dxa" w:w="148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часа</w:t>
            </w: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образовательные услуги</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6583</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4984</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оплату труда персонала</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6062</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4463</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повышение квалификации педагогического персонала</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приобретение учебных пособий, наглядных материалов</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питание и уход за детьми</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питание</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приобретение предметов на хозяйственные нужды</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содержание инфраструктуры</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1233</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1233</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зданий</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приобретение предметов на хозяйственные нужды</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расходов на 1 ребенка</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8032</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6433</w:t>
            </w:r>
          </w:p>
        </w:tc>
      </w:tr>
      <w:tr>
        <w:tc>
          <w:tcPr>
            <w:tcW w:type="dxa" w:w="148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часов</w:t>
            </w: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образовательные услуги</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24051</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19712</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16514</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14585</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12969</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12297</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оплату труда персонала</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23989</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19191</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15993</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14523</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12448</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11776</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повышение квалификации педагогического персонала</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приобретение учебных пособий, наглядных материалов</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питание и уход за детьми</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12921</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12921</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14076</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12921</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12921</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14076</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питание</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12705</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12705</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13860</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12705</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12705</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13860</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приобретение предметов на хозяйственные нужды</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содержание инфраструктуры</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1233</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1233</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1233</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1233</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1233</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1233</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зданий</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приобретение предметов на хозяйственные нужды</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расходов на 1 ребенка</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38205</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33866</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31823</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28739</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27123</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27606</w:t>
            </w:r>
          </w:p>
        </w:tc>
      </w:tr>
      <w:tr>
        <w:tc>
          <w:tcPr>
            <w:tcW w:type="dxa" w:w="148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 часа</w:t>
            </w: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образовательные услуги</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40558</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32918</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27519</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24579</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21536</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20400</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оплату труда персонала</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40496</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32397</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26998</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24517</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21015</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19879</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повышение квалификации педагогического персонала</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приобретение учебных пособий, наглядных материалов</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питание и уход за детьми</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14076</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14076</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16386</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14076</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14076</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16386</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питание</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13860</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13860</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16170</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13860</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13860</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16170</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приобретение предметов на хозяйственные нужды</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ни содержание инфраструктуры</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1233</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1233</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1233</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1233</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1233</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1233</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текущий ремонт зданий</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595</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 приобретение предметов на хозяйственные нужды</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w:t>
            </w:r>
          </w:p>
        </w:tc>
      </w:tr>
      <w:tr>
        <w:tc>
          <w:tcPr>
            <w:vMerge w:val="continue"/>
            <w:tcBorders>
              <w:top w:val="none" w:color="auto" w:sz="0"/>
              <w:left w:val="single" w:color="CBBF9E" w:sz="4"/>
              <w:bottom w:val="single" w:color="CBBF9E" w:sz="4"/>
              <w:right w:val="single" w:color="CBBF9E" w:sz="4"/>
            </w:tcBorders>
          </w:tcPr>
          <w:p/>
        </w:tc>
        <w:tc>
          <w:tcPr>
            <w:tcW w:type="dxa" w:w="2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расходов на 1 ребенка</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55867</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48227</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45138</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39888</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36845</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38019</w:t>
            </w:r>
          </w:p>
        </w:tc>
      </w:tr>
    </w:tbl>
    <w:p>
      <w:pPr>
        <w:spacing w:after="120"/>
        <w:jc w:val="both"/>
      </w:pPr>
      <w:r>
        <w:rPr>
          <w:rFonts w:ascii="Arial" w:cs="Arial" w:eastAsia="Arial" w:hAnsi="Arial"/>
          <w:sz w:val="24"/>
          <w:szCs w:val="24"/>
        </w:rPr>
        <w:t xml:space="preserve">Временный стандарт финансирования услуг дошкольных образовательных организаций в расчете на одного ребенка в условиях нормативного финансирования на 2016-2017 годы (без коммунальных услуг) применяется для дошкольных образовательных организаций, участвующих в пилотной апробации модели нормативного финансирования в 2016-2017 годах.</w:t>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ВРЕМЕННЫЙ ПОРЯДОК</w:t>
      </w:r>
      <w:r>
        <w:rPr>
          <w:rFonts w:ascii="Arial" w:cs="Arial" w:eastAsia="Arial" w:hAnsi="Arial"/>
          <w:b/>
          <w:bCs/>
          <w:sz w:val="24"/>
          <w:szCs w:val="24"/>
        </w:rPr>
        <w:t xml:space="preserve">
 формирования и исполнения расходов дошкольных образовательных организаций в условиях нормативного финансировании на 2016-2017 годы</w:t>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1. Настоящий временный порядок формирования и исполнения расходов дошкольных образовательных организаций в условиях нормативного финансирования на 2016-2017 годы (далее - Порядок) определяет механизм финансирования государственных и муниципальных дошкольных образовательных организаций (далее - ДОО), участвующих в пилотной апробации модели нормативного финансирования в 2016-2017 годах, из средств республиканского и местных бюджетов, а также средств родителей (законных представителей) детей.</w:t>
      </w:r>
    </w:p>
    <w:p>
      <w:pPr>
        <w:spacing w:after="120"/>
        <w:jc w:val="both"/>
      </w:pPr>
      <w:r>
        <w:rPr>
          <w:rFonts w:ascii="Arial" w:cs="Arial" w:eastAsia="Arial" w:hAnsi="Arial"/>
          <w:sz w:val="24"/>
          <w:szCs w:val="24"/>
        </w:rPr>
        <w:t xml:space="preserve">2. Настоящий Порядок регулирует вопросы финансирования ДОО, за исключением специализированных ДОО.</w:t>
      </w:r>
    </w:p>
    <w:p>
      <w:pPr>
        <w:spacing w:after="120"/>
        <w:jc w:val="both"/>
      </w:pPr>
      <w:r>
        <w:rPr>
          <w:rFonts w:ascii="Arial" w:cs="Arial" w:eastAsia="Arial" w:hAnsi="Arial"/>
          <w:sz w:val="24"/>
          <w:szCs w:val="24"/>
        </w:rPr>
        <w:t xml:space="preserve">3. Общие процедуры по срокам составления, утверждения и исполнения смет расходов ДОО определяются в соответствии с </w:t>
      </w:r>
      <w:hyperlink w:history="1" r:id="rIdu1omavvaa7oaf_y7l6pq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основных принципах бюджетного права в Кыргызской Республике", по формам, утверждаемым Министерством финансов Кыргызской Республики (далее - МФ).</w:t>
      </w:r>
    </w:p>
    <w:p>
      <w:pPr>
        <w:spacing w:after="240" w:before="200"/>
        <w:jc w:val="center"/>
      </w:pPr>
      <w:r>
        <w:rPr>
          <w:rFonts w:ascii="Arial" w:cs="Arial" w:eastAsia="Arial" w:hAnsi="Arial"/>
          <w:b/>
          <w:bCs/>
          <w:sz w:val="32"/>
          <w:szCs w:val="32"/>
        </w:rPr>
        <w:t xml:space="preserve">2. Разграничение полномочий финансирования дошкольных образовательных организаций</w:t>
      </w:r>
    </w:p>
    <w:p>
      <w:pPr>
        <w:spacing w:after="120"/>
        <w:jc w:val="both"/>
      </w:pPr>
      <w:r>
        <w:rPr>
          <w:rFonts w:ascii="Arial" w:cs="Arial" w:eastAsia="Arial" w:hAnsi="Arial"/>
          <w:sz w:val="24"/>
          <w:szCs w:val="24"/>
        </w:rPr>
        <w:t xml:space="preserve">4. В соответствии с </w:t>
      </w:r>
      <w:hyperlink w:history="1" r:id="rIdpj1fybehfjbeurjhbuq8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дошкольном образовании" финансирование ДОО осуществляется в соответствии с временным стандартом финансирования услуг дошкольных образовательных организаций на одного ребенка в год.</w:t>
      </w:r>
    </w:p>
    <w:p>
      <w:pPr>
        <w:spacing w:after="120"/>
        <w:jc w:val="both"/>
      </w:pPr>
      <w:r>
        <w:rPr>
          <w:rFonts w:ascii="Arial" w:cs="Arial" w:eastAsia="Arial" w:hAnsi="Arial"/>
          <w:sz w:val="24"/>
          <w:szCs w:val="24"/>
        </w:rPr>
        <w:t xml:space="preserve">5. Стандарт финансирования услуг дошкольных образовательных организаций (далее - стандарт) обеспечивается:</w:t>
      </w:r>
    </w:p>
    <w:p>
      <w:pPr>
        <w:spacing w:after="120"/>
        <w:jc w:val="both"/>
      </w:pPr>
      <w:r>
        <w:rPr>
          <w:rFonts w:ascii="Arial" w:cs="Arial" w:eastAsia="Arial" w:hAnsi="Arial"/>
          <w:sz w:val="24"/>
          <w:szCs w:val="24"/>
        </w:rPr>
        <w:t xml:space="preserve">- государственными органами - в размере норматива финансирования образовательных услуг;</w:t>
      </w:r>
    </w:p>
    <w:p>
      <w:pPr>
        <w:spacing w:after="120"/>
        <w:jc w:val="both"/>
      </w:pPr>
      <w:r>
        <w:rPr>
          <w:rFonts w:ascii="Arial" w:cs="Arial" w:eastAsia="Arial" w:hAnsi="Arial"/>
          <w:sz w:val="24"/>
          <w:szCs w:val="24"/>
        </w:rPr>
        <w:t xml:space="preserve">- родителями (законными представителями) - в размере норматива финансирования расходов на питание и уход за детьми;</w:t>
      </w:r>
    </w:p>
    <w:p>
      <w:pPr>
        <w:spacing w:after="120"/>
        <w:jc w:val="both"/>
      </w:pPr>
      <w:r>
        <w:rPr>
          <w:rFonts w:ascii="Arial" w:cs="Arial" w:eastAsia="Arial" w:hAnsi="Arial"/>
          <w:sz w:val="24"/>
          <w:szCs w:val="24"/>
        </w:rPr>
        <w:t xml:space="preserve">- государственными органами и органами местного самоуправления (далее - ОМСУ) - в размере норматива финансирования расходов на содержание инфраструктуры ДОО, принадлежащего им на праве собственности.</w:t>
      </w:r>
    </w:p>
    <w:p>
      <w:pPr>
        <w:spacing w:after="120"/>
        <w:jc w:val="both"/>
      </w:pPr>
      <w:r>
        <w:rPr>
          <w:rFonts w:ascii="Arial" w:cs="Arial" w:eastAsia="Arial" w:hAnsi="Arial"/>
          <w:sz w:val="24"/>
          <w:szCs w:val="24"/>
        </w:rPr>
        <w:t xml:space="preserve">6. Финансирование образовательных услуг осуществляется из средств республиканского бюджета на основе нормативов финансирования на 1 ребенка в год и среднегодовой численности детей, посещающих ДОО.</w:t>
      </w:r>
    </w:p>
    <w:p>
      <w:pPr>
        <w:spacing w:after="120"/>
        <w:jc w:val="both"/>
      </w:pPr>
      <w:r>
        <w:rPr>
          <w:rFonts w:ascii="Arial" w:cs="Arial" w:eastAsia="Arial" w:hAnsi="Arial"/>
          <w:sz w:val="24"/>
          <w:szCs w:val="24"/>
        </w:rPr>
        <w:t xml:space="preserve">7. ОМСУ осуществляют финансирование расходов на содержание инфраструктуры и коммунальные услуги ДОО из средств местного бюджета. ОМСУ вправе из средств местного бюджета по решению местных кенешей финансировать другие расходы ДОО.</w:t>
      </w:r>
    </w:p>
    <w:p>
      <w:pPr>
        <w:spacing w:after="120"/>
        <w:jc w:val="both"/>
      </w:pPr>
      <w:r>
        <w:rPr>
          <w:rFonts w:ascii="Arial" w:cs="Arial" w:eastAsia="Arial" w:hAnsi="Arial"/>
          <w:sz w:val="24"/>
          <w:szCs w:val="24"/>
        </w:rPr>
        <w:t xml:space="preserve">8. Организация питания детей возлагается на ДОО и осуществляется за счет средств, поступающих от родителей (законных представителей) на питание и уход за ребенком.</w:t>
      </w:r>
    </w:p>
    <w:p>
      <w:pPr>
        <w:spacing w:after="120"/>
        <w:jc w:val="both"/>
      </w:pPr>
      <w:r>
        <w:rPr>
          <w:rFonts w:ascii="Arial" w:cs="Arial" w:eastAsia="Arial" w:hAnsi="Arial"/>
          <w:sz w:val="24"/>
          <w:szCs w:val="24"/>
        </w:rPr>
        <w:t xml:space="preserve">9. Средства родителей на питание и уход за детьми учитываются на счетах ДОО.</w:t>
      </w:r>
    </w:p>
    <w:p>
      <w:pPr>
        <w:spacing w:after="120"/>
        <w:jc w:val="both"/>
      </w:pPr>
      <w:r>
        <w:rPr>
          <w:rFonts w:ascii="Arial" w:cs="Arial" w:eastAsia="Arial" w:hAnsi="Arial"/>
          <w:sz w:val="24"/>
          <w:szCs w:val="24"/>
        </w:rPr>
        <w:t xml:space="preserve">10. Контроль за организацией питания осуществляют попечительские советы или родительские комитеты, организованные при ДОО.</w:t>
      </w:r>
    </w:p>
    <w:p>
      <w:pPr>
        <w:spacing w:after="120"/>
        <w:jc w:val="both"/>
      </w:pPr>
      <w:r>
        <w:rPr>
          <w:rFonts w:ascii="Arial" w:cs="Arial" w:eastAsia="Arial" w:hAnsi="Arial"/>
          <w:sz w:val="24"/>
          <w:szCs w:val="24"/>
        </w:rPr>
        <w:t xml:space="preserve">11. Отношения между ДОО и родителями (законными представителями) регулируются договором.</w:t>
      </w:r>
    </w:p>
    <w:p>
      <w:pPr>
        <w:spacing w:after="240" w:before="200"/>
        <w:jc w:val="center"/>
      </w:pPr>
      <w:r>
        <w:rPr>
          <w:rFonts w:ascii="Arial" w:cs="Arial" w:eastAsia="Arial" w:hAnsi="Arial"/>
          <w:b/>
          <w:bCs/>
          <w:sz w:val="32"/>
          <w:szCs w:val="32"/>
        </w:rPr>
        <w:t xml:space="preserve">3. Формирование бюджета дошкольных образовательных организаций</w:t>
      </w:r>
    </w:p>
    <w:p>
      <w:pPr>
        <w:spacing w:after="120"/>
        <w:jc w:val="both"/>
      </w:pPr>
      <w:r>
        <w:rPr>
          <w:rFonts w:ascii="Arial" w:cs="Arial" w:eastAsia="Arial" w:hAnsi="Arial"/>
          <w:sz w:val="24"/>
          <w:szCs w:val="24"/>
        </w:rPr>
        <w:t xml:space="preserve">12. Бюджетные расходы ДОО, переведенных на нормативное финансирование, определяются на основе среднегодовой численности детей, посещающих ДОО, и временного стандарта финансирования услуг дошкольных образовательных организаций в расчете на одного ребенка в год, определяемого Правительством Кыргызской Республики.</w:t>
      </w:r>
    </w:p>
    <w:p>
      <w:pPr>
        <w:spacing w:after="120"/>
        <w:jc w:val="both"/>
      </w:pPr>
      <w:r>
        <w:rPr>
          <w:rFonts w:ascii="Arial" w:cs="Arial" w:eastAsia="Arial" w:hAnsi="Arial"/>
          <w:sz w:val="24"/>
          <w:szCs w:val="24"/>
        </w:rPr>
        <w:t xml:space="preserve">13. Сметы ДОО по средствам республиканского бюджета и внебюджетных средств на предстоящий год утверждаются уполномоченным государственным органом в сфере образования либо его территориальным подразделением по согласованию с руководителем ДОО. Сметы ДОО по средствам местного бюджета на предстоящий год утверждаются главой ОМСУ по согласованию с руководителем ДОО.</w:t>
      </w:r>
    </w:p>
    <w:p>
      <w:pPr>
        <w:spacing w:after="240" w:before="200"/>
        <w:jc w:val="center"/>
      </w:pPr>
      <w:r>
        <w:rPr>
          <w:rFonts w:ascii="Arial" w:cs="Arial" w:eastAsia="Arial" w:hAnsi="Arial"/>
          <w:b/>
          <w:bCs/>
          <w:sz w:val="32"/>
          <w:szCs w:val="32"/>
        </w:rPr>
        <w:t xml:space="preserve">§ 1. Формирование расходов дошкольных образовательных организаций из средств республиканского бюджета</w:t>
      </w:r>
    </w:p>
    <w:p>
      <w:pPr>
        <w:spacing w:after="120"/>
        <w:jc w:val="both"/>
      </w:pPr>
      <w:r>
        <w:rPr>
          <w:rFonts w:ascii="Arial" w:cs="Arial" w:eastAsia="Arial" w:hAnsi="Arial"/>
          <w:sz w:val="24"/>
          <w:szCs w:val="24"/>
        </w:rPr>
        <w:t xml:space="preserve">14. ДОО представляют в территориальные подразделения Министерства образования и науки Кыргызской Республики (далее - МОН) и ОМСУ данные о среднегодовой численности детей в разбивке по возрастным группам.</w:t>
      </w:r>
    </w:p>
    <w:p>
      <w:pPr>
        <w:spacing w:after="120"/>
        <w:jc w:val="both"/>
      </w:pPr>
      <w:r>
        <w:rPr>
          <w:rFonts w:ascii="Arial" w:cs="Arial" w:eastAsia="Arial" w:hAnsi="Arial"/>
          <w:sz w:val="24"/>
          <w:szCs w:val="24"/>
        </w:rPr>
        <w:t xml:space="preserve">15. Территориальное подразделение МОН рассчитывает потребность ДОО в средствах республиканского бюджета на основе стандарта и среднегодовой численности детей по типам дошкольных организаций и возрастным группам,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П</w:t>
      </w:r>
      <w:r>
        <w:rPr>
          <w:rFonts w:ascii="Arial" w:cs="Arial" w:eastAsia="Arial" w:hAnsi="Arial"/>
          <w:sz w:val="24"/>
          <w:szCs w:val="24"/>
        </w:rPr>
        <w:t xml:space="preserve">i</w:t>
      </w:r>
      <w:r>
        <w:rPr>
          <w:rFonts w:ascii="Arial" w:cs="Arial" w:eastAsia="Arial" w:hAnsi="Arial"/>
          <w:sz w:val="24"/>
          <w:szCs w:val="24"/>
        </w:rPr>
        <w:t xml:space="preserve"> - потребность в средствах республиканского бюджета на обеспечение стандарта на предстоящий год по i-той ДОО;</w:t>
      </w:r>
    </w:p>
    <w:p>
      <w:pPr>
        <w:spacing w:after="120"/>
        <w:jc w:val="both"/>
      </w:pPr>
      <w:r>
        <w:rPr>
          <w:rFonts w:ascii="Arial" w:cs="Arial" w:eastAsia="Arial" w:hAnsi="Arial"/>
          <w:sz w:val="24"/>
          <w:szCs w:val="24"/>
        </w:rPr>
        <w:t xml:space="preserve"> - норматив расходов на оплату труда в стандарте на предстоящий год по </w:t>
      </w:r>
      <w:r>
        <w:rPr>
          <w:rFonts w:ascii="Arial" w:cs="Arial" w:eastAsia="Arial" w:hAnsi="Arial"/>
          <w:sz w:val="24"/>
          <w:szCs w:val="24"/>
        </w:rPr>
        <w:t xml:space="preserve">j</w:t>
      </w:r>
      <w:r>
        <w:rPr>
          <w:rFonts w:ascii="Arial" w:cs="Arial" w:eastAsia="Arial" w:hAnsi="Arial"/>
          <w:sz w:val="24"/>
          <w:szCs w:val="24"/>
        </w:rPr>
        <w:t xml:space="preserve">-той возрастной группе;</w:t>
      </w:r>
    </w:p>
    <w:p>
      <w:pPr>
        <w:spacing w:after="120"/>
        <w:jc w:val="both"/>
      </w:pPr>
      <w:r>
        <w:rPr>
          <w:rFonts w:ascii="Arial" w:cs="Arial" w:eastAsia="Arial" w:hAnsi="Arial"/>
          <w:sz w:val="24"/>
          <w:szCs w:val="24"/>
        </w:rPr>
        <w:t xml:space="preserve">ЧД</w:t>
      </w:r>
      <w:r>
        <w:rPr>
          <w:rFonts w:ascii="Arial" w:cs="Arial" w:eastAsia="Arial" w:hAnsi="Arial"/>
          <w:sz w:val="24"/>
          <w:szCs w:val="24"/>
        </w:rPr>
        <w:t xml:space="preserve">j</w:t>
      </w:r>
      <w:r>
        <w:rPr>
          <w:rFonts w:ascii="Arial" w:cs="Arial" w:eastAsia="Arial" w:hAnsi="Arial"/>
          <w:sz w:val="24"/>
          <w:szCs w:val="24"/>
        </w:rPr>
        <w:t xml:space="preserve"> - среднегодовая численность детей ДОО по </w:t>
      </w:r>
      <w:r>
        <w:rPr>
          <w:rFonts w:ascii="Arial" w:cs="Arial" w:eastAsia="Arial" w:hAnsi="Arial"/>
          <w:sz w:val="24"/>
          <w:szCs w:val="24"/>
        </w:rPr>
        <w:t xml:space="preserve">j</w:t>
      </w:r>
      <w:r>
        <w:rPr>
          <w:rFonts w:ascii="Arial" w:cs="Arial" w:eastAsia="Arial" w:hAnsi="Arial"/>
          <w:sz w:val="24"/>
          <w:szCs w:val="24"/>
        </w:rPr>
        <w:t xml:space="preserve">-той возрастной группе;</w:t>
      </w:r>
    </w:p>
    <w:p>
      <w:pPr>
        <w:spacing w:after="120"/>
        <w:jc w:val="both"/>
      </w:pPr>
      <w:r>
        <w:rPr>
          <w:rFonts w:ascii="Arial" w:cs="Arial" w:eastAsia="Arial" w:hAnsi="Arial"/>
          <w:sz w:val="24"/>
          <w:szCs w:val="24"/>
        </w:rPr>
        <w:t xml:space="preserve">НВЫС</w:t>
      </w:r>
      <w:r>
        <w:rPr>
          <w:rFonts w:ascii="Arial" w:cs="Arial" w:eastAsia="Arial" w:hAnsi="Arial"/>
          <w:sz w:val="24"/>
          <w:szCs w:val="24"/>
        </w:rPr>
        <w:t xml:space="preserve">i</w:t>
      </w:r>
      <w:r>
        <w:rPr>
          <w:rFonts w:ascii="Arial" w:cs="Arial" w:eastAsia="Arial" w:hAnsi="Arial"/>
          <w:sz w:val="24"/>
          <w:szCs w:val="24"/>
        </w:rPr>
        <w:t xml:space="preserve"> - надбавка за стаж работы в условиях высокогорья и отдаленности к должностным окладам работников ДОО в соответствии с постановлением Правительства Кыргызской Республики "Об оказании государственной поддержки лицам, проживающим и работающим в высокогорных и отдаленных зонах Кыргызской Республики" от 25 июня 1997 года № 377;</w:t>
      </w:r>
    </w:p>
    <w:p>
      <w:pPr>
        <w:spacing w:after="120"/>
        <w:jc w:val="both"/>
      </w:pPr>
      <w:r>
        <w:rPr>
          <w:rFonts w:ascii="Arial" w:cs="Arial" w:eastAsia="Arial" w:hAnsi="Arial"/>
          <w:sz w:val="24"/>
          <w:szCs w:val="24"/>
        </w:rPr>
        <w:t xml:space="preserve">КВЫС</w:t>
      </w:r>
      <w:r>
        <w:rPr>
          <w:rFonts w:ascii="Arial" w:cs="Arial" w:eastAsia="Arial" w:hAnsi="Arial"/>
          <w:sz w:val="24"/>
          <w:szCs w:val="24"/>
        </w:rPr>
        <w:t xml:space="preserve">i</w:t>
      </w:r>
      <w:r>
        <w:rPr>
          <w:rFonts w:ascii="Arial" w:cs="Arial" w:eastAsia="Arial" w:hAnsi="Arial"/>
          <w:sz w:val="24"/>
          <w:szCs w:val="24"/>
        </w:rPr>
        <w:t xml:space="preserve"> - коэффициент доплат к заработной плате персонала ДОО за работу в условиях высокогорья и отдаленности в соответствии с постановлением Правительства Кыргызской Республики "Об оказании государственной поддержки лицам, проживающим и работающим в высокогорных и отдаленных зонах Кыргызской Республики" от 25 июня 1997 года № 377;</w:t>
      </w:r>
    </w:p>
    <w:p>
      <w:pPr>
        <w:spacing w:after="120"/>
        <w:jc w:val="both"/>
      </w:pPr>
      <w:r>
        <w:rPr>
          <w:rFonts w:ascii="Arial" w:cs="Arial" w:eastAsia="Arial" w:hAnsi="Arial"/>
          <w:sz w:val="24"/>
          <w:szCs w:val="24"/>
        </w:rPr>
        <w:t xml:space="preserve"> - норматив незарплатных расходов в стандарте на предстоящий год по j-той возрастной группе (расходы на повышение квалификации педагогического персонала, расходы на приобретение учебных пособий и наглядных материалов).</w:t>
      </w:r>
    </w:p>
    <w:p>
      <w:pPr>
        <w:spacing w:after="120"/>
        <w:jc w:val="both"/>
      </w:pPr>
      <w:r>
        <w:rPr>
          <w:rFonts w:ascii="Arial" w:cs="Arial" w:eastAsia="Arial" w:hAnsi="Arial"/>
          <w:sz w:val="24"/>
          <w:szCs w:val="24"/>
        </w:rPr>
        <w:t xml:space="preserve">16. Территориальное подразделение МОН сводную по району (городу) потребность в средствах республиканского бюджета на обеспечение стандарта на предстоящий год представляет в МОН в разрезе основных направлений расходов:</w:t>
      </w:r>
    </w:p>
    <w:p>
      <w:pPr>
        <w:spacing w:after="120"/>
        <w:jc w:val="both"/>
      </w:pPr>
      <w:r>
        <w:rPr>
          <w:rFonts w:ascii="Arial" w:cs="Arial" w:eastAsia="Arial" w:hAnsi="Arial"/>
          <w:sz w:val="24"/>
          <w:szCs w:val="24"/>
        </w:rPr>
        <w:t xml:space="preserve">1) расходы на оплату труда;</w:t>
      </w:r>
    </w:p>
    <w:p>
      <w:pPr>
        <w:spacing w:after="120"/>
        <w:jc w:val="both"/>
      </w:pPr>
      <w:r>
        <w:rPr>
          <w:rFonts w:ascii="Arial" w:cs="Arial" w:eastAsia="Arial" w:hAnsi="Arial"/>
          <w:sz w:val="24"/>
          <w:szCs w:val="24"/>
        </w:rPr>
        <w:t xml:space="preserve">2) отчисления в Социальный фонд Кыргызской Республики;</w:t>
      </w:r>
    </w:p>
    <w:p>
      <w:pPr>
        <w:spacing w:after="120"/>
        <w:jc w:val="both"/>
      </w:pPr>
      <w:r>
        <w:rPr>
          <w:rFonts w:ascii="Arial" w:cs="Arial" w:eastAsia="Arial" w:hAnsi="Arial"/>
          <w:sz w:val="24"/>
          <w:szCs w:val="24"/>
        </w:rPr>
        <w:t xml:space="preserve">3) остальные образовательные услуги, включающие расходы на повышение квалификации педагогического персонала и приобретение учебных пособий и наглядных материалов.</w:t>
      </w:r>
    </w:p>
    <w:p>
      <w:pPr>
        <w:spacing w:after="120"/>
        <w:jc w:val="both"/>
      </w:pPr>
      <w:r>
        <w:rPr>
          <w:rFonts w:ascii="Arial" w:cs="Arial" w:eastAsia="Arial" w:hAnsi="Arial"/>
          <w:sz w:val="24"/>
          <w:szCs w:val="24"/>
        </w:rPr>
        <w:t xml:space="preserve">17. МОН согласно календарному плану определяет контрольные показатели по расходам ДОО на предстоящий год из средств республиканского бюджета, разделенные на заработную плату, отчисления в Социальный фонд Кыргызской Республики и другие текущие расходы.</w:t>
      </w:r>
    </w:p>
    <w:p>
      <w:pPr>
        <w:spacing w:after="120"/>
        <w:jc w:val="both"/>
      </w:pPr>
      <w:r>
        <w:rPr>
          <w:rFonts w:ascii="Arial" w:cs="Arial" w:eastAsia="Arial" w:hAnsi="Arial"/>
          <w:sz w:val="24"/>
          <w:szCs w:val="24"/>
        </w:rPr>
        <w:t xml:space="preserve">18. Контрольные показатели на предстоящий год по каждому району (городу) определяются с учетом утверждаемого МОН норматива покрытия потребности ДОО по стандарту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КП</w:t>
      </w:r>
      <w:r>
        <w:rPr>
          <w:rFonts w:ascii="Arial" w:cs="Arial" w:eastAsia="Arial" w:hAnsi="Arial"/>
          <w:sz w:val="24"/>
          <w:szCs w:val="24"/>
        </w:rPr>
        <w:t xml:space="preserve">i</w:t>
      </w:r>
      <w:r>
        <w:rPr>
          <w:rFonts w:ascii="Arial" w:cs="Arial" w:eastAsia="Arial" w:hAnsi="Arial"/>
          <w:sz w:val="24"/>
          <w:szCs w:val="24"/>
        </w:rPr>
        <w:t xml:space="preserve"> - контрольные показатели на предстоящий год по </w:t>
      </w:r>
      <w:r>
        <w:rPr>
          <w:rFonts w:ascii="Arial" w:cs="Arial" w:eastAsia="Arial" w:hAnsi="Arial"/>
          <w:sz w:val="24"/>
          <w:szCs w:val="24"/>
        </w:rPr>
        <w:t xml:space="preserve">i</w:t>
      </w:r>
      <w:r>
        <w:rPr>
          <w:rFonts w:ascii="Arial" w:cs="Arial" w:eastAsia="Arial" w:hAnsi="Arial"/>
          <w:sz w:val="24"/>
          <w:szCs w:val="24"/>
        </w:rPr>
        <w:t xml:space="preserve">-тому району (городу);</w:t>
      </w:r>
    </w:p>
    <w:p>
      <w:pPr>
        <w:spacing w:after="120"/>
        <w:jc w:val="both"/>
      </w:pPr>
      <w:r>
        <w:rPr>
          <w:rFonts w:ascii="Arial" w:cs="Arial" w:eastAsia="Arial" w:hAnsi="Arial"/>
          <w:sz w:val="24"/>
          <w:szCs w:val="24"/>
        </w:rPr>
        <w:t xml:space="preserve">П</w:t>
      </w:r>
      <w:r>
        <w:rPr>
          <w:rFonts w:ascii="Arial" w:cs="Arial" w:eastAsia="Arial" w:hAnsi="Arial"/>
          <w:sz w:val="24"/>
          <w:szCs w:val="24"/>
        </w:rPr>
        <w:t xml:space="preserve">i</w:t>
      </w:r>
      <w:r>
        <w:rPr>
          <w:rFonts w:ascii="Arial" w:cs="Arial" w:eastAsia="Arial" w:hAnsi="Arial"/>
          <w:sz w:val="24"/>
          <w:szCs w:val="24"/>
        </w:rPr>
        <w:t xml:space="preserve"> - потребность ДОО в средствах республиканского бюджета по стандарту по </w:t>
      </w:r>
      <w:r>
        <w:rPr>
          <w:rFonts w:ascii="Arial" w:cs="Arial" w:eastAsia="Arial" w:hAnsi="Arial"/>
          <w:sz w:val="24"/>
          <w:szCs w:val="24"/>
        </w:rPr>
        <w:t xml:space="preserve">i</w:t>
      </w:r>
      <w:r>
        <w:rPr>
          <w:rFonts w:ascii="Arial" w:cs="Arial" w:eastAsia="Arial" w:hAnsi="Arial"/>
          <w:sz w:val="24"/>
          <w:szCs w:val="24"/>
        </w:rPr>
        <w:t xml:space="preserve">-тому району (городу);</w:t>
      </w:r>
    </w:p>
    <w:p>
      <w:pPr>
        <w:spacing w:after="120"/>
        <w:jc w:val="both"/>
      </w:pPr>
      <w:r>
        <w:rPr>
          <w:rFonts w:ascii="Arial" w:cs="Arial" w:eastAsia="Arial" w:hAnsi="Arial"/>
          <w:sz w:val="24"/>
          <w:szCs w:val="24"/>
        </w:rPr>
        <w:t xml:space="preserve">p - единый норматив покрытия потребности ДОО по стандарту бюджетным финансированием.</w:t>
      </w:r>
    </w:p>
    <w:p>
      <w:pPr>
        <w:spacing w:after="120"/>
        <w:jc w:val="both"/>
      </w:pPr>
      <w:r>
        <w:rPr>
          <w:rFonts w:ascii="Arial" w:cs="Arial" w:eastAsia="Arial" w:hAnsi="Arial"/>
          <w:sz w:val="24"/>
          <w:szCs w:val="24"/>
        </w:rPr>
        <w:t xml:space="preserve">19. Норматив покрытия потребности ДОО по стандарту бюджетным финансированием определяется с учетом политики поэтапного выравнивания бюджетной обеспеченности ДОО и возможностями республиканского бюджета и рассчитывается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p -норматив покрытия потребности ДОО по стандарту бюджетным финансированием;</w:t>
      </w:r>
    </w:p>
    <w:p>
      <w:pPr>
        <w:spacing w:after="120"/>
        <w:jc w:val="both"/>
      </w:pPr>
      <w:r>
        <w:rPr>
          <w:rFonts w:ascii="Arial" w:cs="Arial" w:eastAsia="Arial" w:hAnsi="Arial"/>
          <w:sz w:val="24"/>
          <w:szCs w:val="24"/>
        </w:rPr>
        <w:t xml:space="preserve">Б - контрольные показатели по расходам ДОО из средств республиканского бюджета на предстоящий год;</w:t>
      </w:r>
    </w:p>
    <w:p>
      <w:pPr>
        <w:spacing w:after="120"/>
        <w:jc w:val="both"/>
      </w:pPr>
      <w:r>
        <w:rPr>
          <w:rFonts w:ascii="Arial" w:cs="Arial" w:eastAsia="Arial" w:hAnsi="Arial"/>
          <w:sz w:val="24"/>
          <w:szCs w:val="24"/>
        </w:rPr>
        <w:t xml:space="preserve">П - сводная по республике потребность ДОО в средствах республиканского бюджета по стандарту.</w:t>
      </w:r>
    </w:p>
    <w:p>
      <w:pPr>
        <w:spacing w:after="120"/>
        <w:jc w:val="both"/>
      </w:pPr>
      <w:r>
        <w:rPr>
          <w:rFonts w:ascii="Arial" w:cs="Arial" w:eastAsia="Arial" w:hAnsi="Arial"/>
          <w:sz w:val="24"/>
          <w:szCs w:val="24"/>
        </w:rPr>
        <w:t xml:space="preserve">20. Норматив покрытия потребности ДОО по стандарту бюджетным финансированием может рассчитываться и утверждаться отдельно по направлениям расходов.</w:t>
      </w:r>
    </w:p>
    <w:p>
      <w:pPr>
        <w:spacing w:after="120"/>
        <w:jc w:val="both"/>
      </w:pPr>
      <w:r>
        <w:rPr>
          <w:rFonts w:ascii="Arial" w:cs="Arial" w:eastAsia="Arial" w:hAnsi="Arial"/>
          <w:sz w:val="24"/>
          <w:szCs w:val="24"/>
        </w:rPr>
        <w:t xml:space="preserve">21. Территориальные подразделения МОП при наличии ДОО с финансовыми рисками в условиях нормативного финансирования имеют право, на период проведения оптимизационных мероприятий в течение трех лет, перераспределять до 5 процентов средств республиканского бюджета, предусмотренных на ДОО.</w:t>
      </w:r>
    </w:p>
    <w:p>
      <w:pPr>
        <w:spacing w:after="240" w:before="200"/>
        <w:jc w:val="center"/>
      </w:pPr>
      <w:r>
        <w:rPr>
          <w:rFonts w:ascii="Arial" w:cs="Arial" w:eastAsia="Arial" w:hAnsi="Arial"/>
          <w:b/>
          <w:bCs/>
          <w:sz w:val="32"/>
          <w:szCs w:val="32"/>
        </w:rPr>
        <w:t xml:space="preserve">§ 2. Формирование расходов дошкольных образовательных организаций из средств местного бюджета</w:t>
      </w:r>
    </w:p>
    <w:p>
      <w:pPr>
        <w:spacing w:after="120"/>
        <w:jc w:val="both"/>
      </w:pPr>
      <w:r>
        <w:rPr>
          <w:rFonts w:ascii="Arial" w:cs="Arial" w:eastAsia="Arial" w:hAnsi="Arial"/>
          <w:sz w:val="24"/>
          <w:szCs w:val="24"/>
        </w:rPr>
        <w:t xml:space="preserve">22. ОМСУ рассчитывает потребность ДОО в средствах местного бюджета на основе стандарта и среднегодовой численности детей по типам дошкольных организаций и возрастным группам,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w:t>
      </w:r>
      <w:r>
        <w:rPr>
          <w:rFonts w:ascii="Arial" w:cs="Arial" w:eastAsia="Arial" w:hAnsi="Arial"/>
          <w:sz w:val="24"/>
          <w:szCs w:val="24"/>
        </w:rPr>
        <w:t xml:space="preserve">i</w:t>
      </w:r>
      <w:r>
        <w:rPr>
          <w:rFonts w:ascii="Arial" w:cs="Arial" w:eastAsia="Arial" w:hAnsi="Arial"/>
          <w:sz w:val="24"/>
          <w:szCs w:val="24"/>
        </w:rPr>
        <w:t xml:space="preserve"> = СФ</w:t>
      </w:r>
      <w:r>
        <w:rPr>
          <w:rFonts w:ascii="Arial" w:cs="Arial" w:eastAsia="Arial" w:hAnsi="Arial"/>
          <w:sz w:val="24"/>
          <w:szCs w:val="24"/>
        </w:rPr>
        <w:t xml:space="preserve">ИНФ</w:t>
      </w:r>
      <w:r>
        <w:rPr>
          <w:rFonts w:ascii="Arial" w:cs="Arial" w:eastAsia="Arial" w:hAnsi="Arial"/>
          <w:sz w:val="24"/>
          <w:szCs w:val="24"/>
        </w:rPr>
        <w:t xml:space="preserve"> × ЧД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П</w:t>
      </w:r>
      <w:r>
        <w:rPr>
          <w:rFonts w:ascii="Arial" w:cs="Arial" w:eastAsia="Arial" w:hAnsi="Arial"/>
          <w:sz w:val="24"/>
          <w:szCs w:val="24"/>
        </w:rPr>
        <w:t xml:space="preserve">i</w:t>
      </w:r>
      <w:r>
        <w:rPr>
          <w:rFonts w:ascii="Arial" w:cs="Arial" w:eastAsia="Arial" w:hAnsi="Arial"/>
          <w:sz w:val="24"/>
          <w:szCs w:val="24"/>
        </w:rPr>
        <w:t xml:space="preserve"> - потребность в средствах местного бюджета на обеспечение стандарта на предстоящий год по </w:t>
      </w:r>
      <w:r>
        <w:rPr>
          <w:rFonts w:ascii="Arial" w:cs="Arial" w:eastAsia="Arial" w:hAnsi="Arial"/>
          <w:sz w:val="24"/>
          <w:szCs w:val="24"/>
        </w:rPr>
        <w:t xml:space="preserve">i</w:t>
      </w:r>
      <w:r>
        <w:rPr>
          <w:rFonts w:ascii="Arial" w:cs="Arial" w:eastAsia="Arial" w:hAnsi="Arial"/>
          <w:sz w:val="24"/>
          <w:szCs w:val="24"/>
        </w:rPr>
        <w:t xml:space="preserve">-той ДОО;</w:t>
      </w:r>
    </w:p>
    <w:p>
      <w:pPr>
        <w:spacing w:after="120"/>
        <w:jc w:val="both"/>
      </w:pPr>
      <w:r>
        <w:rPr>
          <w:rFonts w:ascii="Arial" w:cs="Arial" w:eastAsia="Arial" w:hAnsi="Arial"/>
          <w:sz w:val="24"/>
          <w:szCs w:val="24"/>
        </w:rPr>
        <w:t xml:space="preserve">СФ</w:t>
      </w:r>
      <w:r>
        <w:rPr>
          <w:rFonts w:ascii="Arial" w:cs="Arial" w:eastAsia="Arial" w:hAnsi="Arial"/>
          <w:sz w:val="24"/>
          <w:szCs w:val="24"/>
        </w:rPr>
        <w:t xml:space="preserve">ИНФ</w:t>
      </w:r>
      <w:r>
        <w:rPr>
          <w:rFonts w:ascii="Arial" w:cs="Arial" w:eastAsia="Arial" w:hAnsi="Arial"/>
          <w:sz w:val="24"/>
          <w:szCs w:val="24"/>
        </w:rPr>
        <w:t xml:space="preserve"> - норматив финансирования расходов на содержание инфраструктуры, зданий и помещений;</w:t>
      </w:r>
    </w:p>
    <w:p>
      <w:pPr>
        <w:spacing w:after="120"/>
        <w:jc w:val="both"/>
      </w:pPr>
      <w:r>
        <w:rPr>
          <w:rFonts w:ascii="Arial" w:cs="Arial" w:eastAsia="Arial" w:hAnsi="Arial"/>
          <w:sz w:val="24"/>
          <w:szCs w:val="24"/>
        </w:rPr>
        <w:t xml:space="preserve">ЧД - среднегодовая численность детей ДОО.</w:t>
      </w:r>
    </w:p>
    <w:p>
      <w:pPr>
        <w:spacing w:after="120"/>
        <w:jc w:val="both"/>
      </w:pPr>
      <w:r>
        <w:rPr>
          <w:rFonts w:ascii="Arial" w:cs="Arial" w:eastAsia="Arial" w:hAnsi="Arial"/>
          <w:sz w:val="24"/>
          <w:szCs w:val="24"/>
        </w:rPr>
        <w:t xml:space="preserve">23. ОМСУ определяет контрольные показатели по расходам ДОО на предстоящий год из средств местного бюджета в объеме потребности ДОО по стандарту.</w:t>
      </w:r>
    </w:p>
    <w:p>
      <w:pPr>
        <w:spacing w:after="120"/>
        <w:jc w:val="both"/>
      </w:pPr>
      <w:r>
        <w:rPr>
          <w:rFonts w:ascii="Arial" w:cs="Arial" w:eastAsia="Arial" w:hAnsi="Arial"/>
          <w:sz w:val="24"/>
          <w:szCs w:val="24"/>
        </w:rPr>
        <w:t xml:space="preserve">24. Коммунальные услуги, как не включенные в стандарт, предусматриваются для ДОО отдельно в объеме фактического потребления в соответствии с договорами, заключенными с поставщиками услуг.</w:t>
      </w:r>
    </w:p>
    <w:p>
      <w:pPr>
        <w:spacing w:after="240" w:before="200"/>
        <w:jc w:val="center"/>
      </w:pPr>
      <w:r>
        <w:rPr>
          <w:rFonts w:ascii="Arial" w:cs="Arial" w:eastAsia="Arial" w:hAnsi="Arial"/>
          <w:b/>
          <w:bCs/>
          <w:sz w:val="32"/>
          <w:szCs w:val="32"/>
        </w:rPr>
        <w:t xml:space="preserve">§ 3. Формирование расходов дошкольных образовательных организаций из средств родителей (законных представителей)</w:t>
      </w:r>
    </w:p>
    <w:p>
      <w:pPr>
        <w:spacing w:after="120"/>
        <w:jc w:val="both"/>
      </w:pPr>
      <w:r>
        <w:rPr>
          <w:rFonts w:ascii="Arial" w:cs="Arial" w:eastAsia="Arial" w:hAnsi="Arial"/>
          <w:sz w:val="24"/>
          <w:szCs w:val="24"/>
        </w:rPr>
        <w:t xml:space="preserve">25. ДОО определяет на предстоящий год объем средств, поступающих от родителей (законных представителей), в соответствии с нормативом финансирования расходов на питание и уход за детьми и с учетом прогнозируемого числа фактических дней посещения ребенком ДОО.</w:t>
      </w:r>
    </w:p>
    <w:p>
      <w:pPr>
        <w:spacing w:after="120"/>
        <w:jc w:val="both"/>
      </w:pPr>
      <w:r>
        <w:rPr>
          <w:rFonts w:ascii="Arial" w:cs="Arial" w:eastAsia="Arial" w:hAnsi="Arial"/>
          <w:sz w:val="24"/>
          <w:szCs w:val="24"/>
        </w:rPr>
        <w:t xml:space="preserve">26. ДОО составляет смету расходов по внебюджетным средствам на предстоящий год и представляет ее в территориальное подразделение МОН.</w:t>
      </w:r>
    </w:p>
    <w:p>
      <w:pPr>
        <w:spacing w:after="240" w:before="200"/>
        <w:jc w:val="center"/>
      </w:pPr>
      <w:r>
        <w:rPr>
          <w:rFonts w:ascii="Arial" w:cs="Arial" w:eastAsia="Arial" w:hAnsi="Arial"/>
          <w:b/>
          <w:bCs/>
          <w:sz w:val="32"/>
          <w:szCs w:val="32"/>
        </w:rPr>
        <w:t xml:space="preserve">4. Исполнение бюджета ДОО</w:t>
      </w:r>
    </w:p>
    <w:p>
      <w:pPr>
        <w:spacing w:after="120"/>
        <w:jc w:val="both"/>
      </w:pPr>
      <w:r>
        <w:rPr>
          <w:rFonts w:ascii="Arial" w:cs="Arial" w:eastAsia="Arial" w:hAnsi="Arial"/>
          <w:sz w:val="24"/>
          <w:szCs w:val="24"/>
        </w:rPr>
        <w:t xml:space="preserve">27. Территориальные подразделения МОН ежемесячно подают заявку в МОН на финансирование ДОО в пределах квартального бюджета.</w:t>
      </w:r>
    </w:p>
    <w:p>
      <w:pPr>
        <w:spacing w:after="120"/>
        <w:jc w:val="both"/>
      </w:pPr>
      <w:r>
        <w:rPr>
          <w:rFonts w:ascii="Arial" w:cs="Arial" w:eastAsia="Arial" w:hAnsi="Arial"/>
          <w:sz w:val="24"/>
          <w:szCs w:val="24"/>
        </w:rPr>
        <w:t xml:space="preserve">28. МОН на основе заявки утверждает план финансирования, который передается в Центральное казначейство МФ.</w:t>
      </w:r>
    </w:p>
    <w:p>
      <w:pPr>
        <w:spacing w:after="120"/>
        <w:jc w:val="both"/>
      </w:pPr>
      <w:r>
        <w:rPr>
          <w:rFonts w:ascii="Arial" w:cs="Arial" w:eastAsia="Arial" w:hAnsi="Arial"/>
          <w:sz w:val="24"/>
          <w:szCs w:val="24"/>
        </w:rPr>
        <w:t xml:space="preserve">29. Центральное казначейство МФ осуществляет финансирование территориальных подразделений МОН в соответствии с планом финансирования.</w:t>
      </w:r>
    </w:p>
    <w:p>
      <w:pPr>
        <w:spacing w:after="120"/>
        <w:jc w:val="both"/>
      </w:pPr>
      <w:r>
        <w:rPr>
          <w:rFonts w:ascii="Arial" w:cs="Arial" w:eastAsia="Arial" w:hAnsi="Arial"/>
          <w:sz w:val="24"/>
          <w:szCs w:val="24"/>
        </w:rPr>
        <w:t xml:space="preserve">30. По ДОО, имеющим собственный счет в региональном отделении Центрального казначейства (далее - РОК), суммы финансирования зачисляются на эти счета в соответствии с заявкой.</w:t>
      </w:r>
    </w:p>
    <w:p>
      <w:pPr>
        <w:spacing w:after="120"/>
        <w:jc w:val="both"/>
      </w:pPr>
      <w:r>
        <w:rPr>
          <w:rFonts w:ascii="Arial" w:cs="Arial" w:eastAsia="Arial" w:hAnsi="Arial"/>
          <w:sz w:val="24"/>
          <w:szCs w:val="24"/>
        </w:rPr>
        <w:t xml:space="preserve">31. Территориальные подразделения МОН ведут учет расходов по каждой ДОО в отдельности для последующего составления отчета об исполнении сметы расходов.</w:t>
      </w:r>
    </w:p>
    <w:p>
      <w:pPr>
        <w:spacing w:after="240" w:before="200"/>
        <w:jc w:val="center"/>
      </w:pPr>
      <w:r>
        <w:rPr>
          <w:rFonts w:ascii="Arial" w:cs="Arial" w:eastAsia="Arial" w:hAnsi="Arial"/>
          <w:b/>
          <w:bCs/>
          <w:sz w:val="32"/>
          <w:szCs w:val="32"/>
        </w:rPr>
        <w:t xml:space="preserve">5. Уточнение сметы расходов дошкольных образовательных организаций</w:t>
      </w:r>
    </w:p>
    <w:p>
      <w:pPr>
        <w:spacing w:after="120"/>
        <w:jc w:val="both"/>
      </w:pPr>
      <w:r>
        <w:rPr>
          <w:rFonts w:ascii="Arial" w:cs="Arial" w:eastAsia="Arial" w:hAnsi="Arial"/>
          <w:sz w:val="24"/>
          <w:szCs w:val="24"/>
        </w:rPr>
        <w:t xml:space="preserve">32. При увеличении или уменьшении объемов утвержденной сметы расходов ДОО новая смета определяется как уточненный план финансирования на соответствующий период. Уточнения сметы расходов производится МОН по согласованию с МФ.</w:t>
      </w:r>
    </w:p>
    <w:p>
      <w:pPr>
        <w:spacing w:after="120"/>
        <w:jc w:val="both"/>
      </w:pPr>
      <w:r>
        <w:rPr>
          <w:rFonts w:ascii="Arial" w:cs="Arial" w:eastAsia="Arial" w:hAnsi="Arial"/>
          <w:sz w:val="24"/>
          <w:szCs w:val="24"/>
        </w:rPr>
        <w:t xml:space="preserve">33. Изменения в смету расходов вносятся:</w:t>
      </w:r>
    </w:p>
    <w:p>
      <w:pPr>
        <w:spacing w:after="120"/>
        <w:jc w:val="both"/>
      </w:pPr>
      <w:r>
        <w:rPr>
          <w:rFonts w:ascii="Arial" w:cs="Arial" w:eastAsia="Arial" w:hAnsi="Arial"/>
          <w:sz w:val="24"/>
          <w:szCs w:val="24"/>
        </w:rPr>
        <w:t xml:space="preserve">- в связи с принятием новых или изменением существующих нормативных правовых актов после утверждения бюджета;</w:t>
      </w:r>
    </w:p>
    <w:p>
      <w:pPr>
        <w:spacing w:after="120"/>
        <w:jc w:val="both"/>
      </w:pPr>
      <w:r>
        <w:rPr>
          <w:rFonts w:ascii="Arial" w:cs="Arial" w:eastAsia="Arial" w:hAnsi="Arial"/>
          <w:sz w:val="24"/>
          <w:szCs w:val="24"/>
        </w:rPr>
        <w:t xml:space="preserve">- при увеличении (уменьшении) численности детей, повлекших увеличение (уменьшение) числа групп на начало планируемого года;</w:t>
      </w:r>
    </w:p>
    <w:p>
      <w:pPr>
        <w:spacing w:after="120"/>
        <w:jc w:val="both"/>
      </w:pPr>
      <w:r>
        <w:rPr>
          <w:rFonts w:ascii="Arial" w:cs="Arial" w:eastAsia="Arial" w:hAnsi="Arial"/>
          <w:sz w:val="24"/>
          <w:szCs w:val="24"/>
        </w:rPr>
        <w:t xml:space="preserve">- в связи с выделением дополнительных ассигнований из республиканского бюджета.</w:t>
      </w:r>
    </w:p>
    <w:p>
      <w:pPr>
        <w:spacing w:after="120"/>
        <w:jc w:val="both"/>
      </w:pPr>
      <w:r>
        <w:rPr>
          <w:rFonts w:ascii="Arial" w:cs="Arial" w:eastAsia="Arial" w:hAnsi="Arial"/>
          <w:sz w:val="24"/>
          <w:szCs w:val="24"/>
        </w:rPr>
        <w:t xml:space="preserve">34. Уточнение сметы расходов ДОО в связи с изменением численности детей и количества групп проводится путем перераспределения бюджета между организациями или дополнительного выделения средств.</w:t>
      </w:r>
    </w:p>
    <w:p>
      <w:pPr>
        <w:spacing w:after="240" w:before="200"/>
        <w:jc w:val="center"/>
      </w:pPr>
      <w:r>
        <w:rPr>
          <w:rFonts w:ascii="Arial" w:cs="Arial" w:eastAsia="Arial" w:hAnsi="Arial"/>
          <w:b/>
          <w:bCs/>
          <w:sz w:val="32"/>
          <w:szCs w:val="32"/>
        </w:rPr>
        <w:t xml:space="preserve">6. Особенности финансирования дошкольных образовательных организаций, имеющих счета в региональном отделении Центрального казначейства</w:t>
      </w:r>
    </w:p>
    <w:p>
      <w:pPr>
        <w:spacing w:after="120"/>
        <w:jc w:val="both"/>
      </w:pPr>
      <w:r>
        <w:rPr>
          <w:rFonts w:ascii="Arial" w:cs="Arial" w:eastAsia="Arial" w:hAnsi="Arial"/>
          <w:sz w:val="24"/>
          <w:szCs w:val="24"/>
        </w:rPr>
        <w:t xml:space="preserve">35. ДОО вправе открывать собственные счета в РОК в соответствии с казначейскими процедурами и создавать самостоятельную бухгалтерию в пределах расходов, определенных по числу детей и стандарту финансирования.</w:t>
      </w:r>
    </w:p>
    <w:p>
      <w:pPr>
        <w:spacing w:after="120"/>
        <w:jc w:val="both"/>
      </w:pPr>
      <w:r>
        <w:rPr>
          <w:rFonts w:ascii="Arial" w:cs="Arial" w:eastAsia="Arial" w:hAnsi="Arial"/>
          <w:sz w:val="24"/>
          <w:szCs w:val="24"/>
        </w:rPr>
        <w:t xml:space="preserve">36. ДОО самостоятельно заключают договоры с поставщиками услуг.</w:t>
      </w:r>
    </w:p>
    <w:p>
      <w:pPr>
        <w:spacing w:after="120"/>
        <w:jc w:val="both"/>
      </w:pPr>
      <w:r>
        <w:rPr>
          <w:rFonts w:ascii="Arial" w:cs="Arial" w:eastAsia="Arial" w:hAnsi="Arial"/>
          <w:sz w:val="24"/>
          <w:szCs w:val="24"/>
        </w:rPr>
        <w:t xml:space="preserve">37. ДОО самостоятельно формируют отдельные сметы расходов по средствам республиканского и местного бюджетов, в пределах бюджетных расходов на предстоящий год, представленных МОН и ОМСУ.</w:t>
      </w:r>
    </w:p>
    <w:p>
      <w:pPr>
        <w:spacing w:after="120"/>
        <w:jc w:val="both"/>
      </w:pPr>
      <w:r>
        <w:rPr>
          <w:rFonts w:ascii="Arial" w:cs="Arial" w:eastAsia="Arial" w:hAnsi="Arial"/>
          <w:sz w:val="24"/>
          <w:szCs w:val="24"/>
        </w:rPr>
        <w:t xml:space="preserve">38. Сметы ДОО по средствам республиканского бюджета и внебюджетных средств на предстоящий год утверждаются МОН по согласованию с руководителем ДОО. Сметы ДОО по средствам местного бюджета на предстоящий год утверждаются главой ОМСУ по согласованию с руководителем ДОО.</w:t>
      </w:r>
    </w:p>
    <w:p>
      <w:pPr>
        <w:spacing w:after="120"/>
        <w:jc w:val="both"/>
      </w:pPr>
      <w:r>
        <w:rPr>
          <w:rFonts w:ascii="Arial" w:cs="Arial" w:eastAsia="Arial" w:hAnsi="Arial"/>
          <w:sz w:val="24"/>
          <w:szCs w:val="24"/>
        </w:rPr>
        <w:t xml:space="preserve">39. В процессе исполнения бюджета бюджетные средства перечисляются на счет ДОО согласно их заявке.</w:t>
      </w:r>
    </w:p>
    <w:p>
      <w:pPr>
        <w:spacing w:after="120"/>
        <w:jc w:val="both"/>
      </w:pPr>
      <w:r>
        <w:rPr>
          <w:rFonts w:ascii="Arial" w:cs="Arial" w:eastAsia="Arial" w:hAnsi="Arial"/>
          <w:sz w:val="24"/>
          <w:szCs w:val="24"/>
        </w:rPr>
        <w:t xml:space="preserve">40. ДОО представляют в МОН и ОМСУ отчеты по формам и в сроки, установленные МФ для бюджетных учреждений.</w:t>
      </w:r>
    </w:p>
    <w:p>
      <w:pPr>
        <w:spacing w:after="240" w:before="200"/>
        <w:jc w:val="center"/>
      </w:pPr>
      <w:r>
        <w:rPr>
          <w:rFonts w:ascii="Arial" w:cs="Arial" w:eastAsia="Arial" w:hAnsi="Arial"/>
          <w:b/>
          <w:bCs/>
          <w:sz w:val="32"/>
          <w:szCs w:val="32"/>
        </w:rPr>
        <w:t xml:space="preserve">7. Учет и отчетность</w:t>
      </w:r>
    </w:p>
    <w:p>
      <w:pPr>
        <w:spacing w:after="120"/>
        <w:jc w:val="both"/>
      </w:pPr>
      <w:r>
        <w:rPr>
          <w:rFonts w:ascii="Arial" w:cs="Arial" w:eastAsia="Arial" w:hAnsi="Arial"/>
          <w:sz w:val="24"/>
          <w:szCs w:val="24"/>
        </w:rPr>
        <w:t xml:space="preserve">41. Учет и отчетность средств ДОО осуществляется по установленным казначейским процедурам.</w:t>
      </w:r>
    </w:p>
    <w:p>
      <w:pPr>
        <w:spacing w:after="120"/>
        <w:jc w:val="both"/>
      </w:pPr>
      <w:r>
        <w:rPr>
          <w:rFonts w:ascii="Arial" w:cs="Arial" w:eastAsia="Arial" w:hAnsi="Arial"/>
          <w:sz w:val="24"/>
          <w:szCs w:val="24"/>
        </w:rPr>
        <w:t xml:space="preserve">42. Территориальные подразделения МОН составляют отчетность по каждой ДОО и сводную по району (городу) по средствам республиканского бюджета и представляют ее в МОН.</w:t>
      </w:r>
    </w:p>
    <w:p>
      <w:pPr>
        <w:spacing w:after="120"/>
        <w:jc w:val="both"/>
      </w:pPr>
      <w:r>
        <w:rPr>
          <w:rFonts w:ascii="Arial" w:cs="Arial" w:eastAsia="Arial" w:hAnsi="Arial"/>
          <w:sz w:val="24"/>
          <w:szCs w:val="24"/>
        </w:rPr>
        <w:t xml:space="preserve">43. ОМСУ составляют отчетность по каждой ДОО и сводную по ОМСУ по средствам местного бюджета и представляют ее в территориальные подразделения МФ.</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9kypy3_ycn4axhsifapt">
      <w:r>
        <w:rPr>
          <w:rFonts w:ascii="Arial" w:cs="Arial" w:eastAsia="Arial" w:hAnsi="Arial"/>
          <w:color w:val="132D3F"/>
          <w:sz w:val="16"/>
          <w:szCs w:val="16"/>
          <w:u w:val="single"/>
        </w:rPr>
        <w:t xml:space="preserve">dalil.kg/document/215177</w:t>
      </w:r>
    </w:hyperlink>
  </w:p>
  <w:p>
    <w:pPr>
      <w:spacing w:after="0" w:before="40"/>
      <w:jc w:val="center"/>
    </w:pPr>
    <w:hyperlink w:history="1" r:id="rIdgl63kd13ejxatryqspet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gucfafox8mlkhvcwpmrn" Type="http://schemas.openxmlformats.org/officeDocument/2006/relationships/hyperlink" Target="https://dalil.kg/document/1216" TargetMode="External"/><Relationship Id="rId-7pxxlrq3bllflwa5w9xk" Type="http://schemas.openxmlformats.org/officeDocument/2006/relationships/hyperlink" Target="https://dalil.kg/document/202646" TargetMode="External"/><Relationship Id="rIdkj13uy3qtyia36abpgy05" Type="http://schemas.openxmlformats.org/officeDocument/2006/relationships/hyperlink" Target="https://dalil.kg/document/203685" TargetMode="External"/><Relationship Id="rIdxdl4clacm5c6klzptoekr" Type="http://schemas.openxmlformats.org/officeDocument/2006/relationships/hyperlink" Target="https://dalil.kg/document/215177#&#1088;1" TargetMode="External"/><Relationship Id="rIdigpxqv__3rjq9kmmmu9fn" Type="http://schemas.openxmlformats.org/officeDocument/2006/relationships/hyperlink" Target="https://dalil.kg/document/215177#&#1088;2" TargetMode="External"/><Relationship Id="rIdrjh1xzbzuw5ovdwnk9y0n" Type="http://schemas.openxmlformats.org/officeDocument/2006/relationships/hyperlink" Target="https://dalil.kg/document/215177#&#1088;3" TargetMode="External"/><Relationship Id="rIdcsg9lbxua7wjiwoq6zud5" Type="http://schemas.openxmlformats.org/officeDocument/2006/relationships/hyperlink" Target="https://dalil.kg/document/215177#&#1088;4" TargetMode="External"/><Relationship Id="rIdizyevxdjgvsuqdixcdmih" Type="http://schemas.openxmlformats.org/officeDocument/2006/relationships/hyperlink" Target="https://dalil.kg/document/215177#&#1088;5" TargetMode="External"/><Relationship Id="rIdinomrw6a1zcdngtpypjyl" Type="http://schemas.openxmlformats.org/officeDocument/2006/relationships/hyperlink" Target="https://dalil.kg/document/215177#&#1088;6" TargetMode="External"/><Relationship Id="rId7w5r-bsjtwu_hxpzj2tyr" Type="http://schemas.openxmlformats.org/officeDocument/2006/relationships/hyperlink" Target="https://dalil.kg/document/93990" TargetMode="External"/><Relationship Id="rIdam7y3gbsphkbwootnxegk" Type="http://schemas.openxmlformats.org/officeDocument/2006/relationships/hyperlink" Target="https://dalil.kg/document/93750" TargetMode="External"/><Relationship Id="rIdhvexx88xvfhvmar-oip1o" Type="http://schemas.openxmlformats.org/officeDocument/2006/relationships/hyperlink" Target="https://dalil.kg/document/1216" TargetMode="External"/><Relationship Id="rIdj-joa_ojj8htwv7v8jkaw" Type="http://schemas.openxmlformats.org/officeDocument/2006/relationships/hyperlink" Target="https://dalil.kg/document/212646" TargetMode="External"/><Relationship Id="rIdpxeo7eewkhxhure82gqcr" Type="http://schemas.openxmlformats.org/officeDocument/2006/relationships/hyperlink" Target="https://dalil.kg/document/93750" TargetMode="External"/><Relationship Id="rIdo2emh9caq63zrm8xo2vsx" Type="http://schemas.openxmlformats.org/officeDocument/2006/relationships/hyperlink" Target="https://dalil.kg/document/93990" TargetMode="External"/><Relationship Id="rIdoxqphvjrfykjwevqpnrtr" Type="http://schemas.openxmlformats.org/officeDocument/2006/relationships/hyperlink" Target="https://dalil.kg/document/95005" TargetMode="External"/><Relationship Id="rIdra_51brjbegpujufkxrci" Type="http://schemas.openxmlformats.org/officeDocument/2006/relationships/hyperlink" Target="https://dalil.kg/document/36510" TargetMode="External"/><Relationship Id="rId3qmm5gs6emd5l0ueviinn" Type="http://schemas.openxmlformats.org/officeDocument/2006/relationships/hyperlink" Target="https://dalil.kg/document/59373" TargetMode="External"/><Relationship Id="rId4ket2iyp6eblylvwoyqei" Type="http://schemas.openxmlformats.org/officeDocument/2006/relationships/hyperlink" Target="https://dalil.kg/document/34535" TargetMode="External"/><Relationship Id="rIdh2pe8wb0rbkw8lusq_ikc" Type="http://schemas.openxmlformats.org/officeDocument/2006/relationships/hyperlink" Target="https://dalil.kg/document/59373" TargetMode="External"/><Relationship Id="rIdfwpwcexpjiavyej-8pfly" Type="http://schemas.openxmlformats.org/officeDocument/2006/relationships/hyperlink" Target="https://dalil.kg/document/1216" TargetMode="External"/><Relationship Id="rIdsuqsoa9t6p3yqf2eo6l-d" Type="http://schemas.openxmlformats.org/officeDocument/2006/relationships/hyperlink" Target="https://dalil.kg/document/34535" TargetMode="External"/><Relationship Id="rIdpli3cekbzlzqfub-_9ass" Type="http://schemas.openxmlformats.org/officeDocument/2006/relationships/hyperlink" Target="https://dalil.kg/document/34535" TargetMode="External"/><Relationship Id="rIdu1omavvaa7oaf_y7l6pq7" Type="http://schemas.openxmlformats.org/officeDocument/2006/relationships/hyperlink" Target="https://dalil.kg/document/86" TargetMode="External"/><Relationship Id="rIdpj1fybehfjbeurjhbuq84" Type="http://schemas.openxmlformats.org/officeDocument/2006/relationships/hyperlink" Target="https://dalil.kg/document/202646"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9kypy3_ycn4axhsifapt" Type="http://schemas.openxmlformats.org/officeDocument/2006/relationships/hyperlink" Target="https://dalil.kg/document/215177" TargetMode="External"/><Relationship Id="rIdgl63kd13ejxatryqspet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2026-09-24T11:20:16.673Z</dcterms:created>
  <dcterms:modified xsi:type="dcterms:W3CDTF">2026-09-24T11:20:16.674Z</dcterms:modified>
</cp:coreProperties>
</file>

<file path=docProps/custom.xml><?xml version="1.0" encoding="utf-8"?>
<Properties xmlns="http://schemas.openxmlformats.org/officeDocument/2006/custom-properties" xmlns:vt="http://schemas.openxmlformats.org/officeDocument/2006/docPropsVTypes"/>
</file>