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irvxhdldfipubcnwyjgkm">
        <w:r>
          <w:rPr>
            <w:rFonts w:ascii="Arial" w:cs="Arial" w:eastAsia="Arial" w:hAnsi="Arial"/>
            <w:i/>
            <w:iCs/>
            <w:color w:val="1D4ED8"/>
            <w:sz w:val="24"/>
            <w:szCs w:val="24"/>
            <w:u w:val="single"/>
          </w:rPr>
          <w:t xml:space="preserve">распоряжением</w:t>
        </w:r>
      </w:hyperlink>
    </w:p>
    <w:p>
      <w:pPr>
        <w:spacing w:after="120"/>
        <w:jc w:val="center"/>
      </w:pPr>
      <w:r>
        <w:rPr>
          <w:rFonts w:ascii="Arial" w:cs="Arial" w:eastAsia="Arial" w:hAnsi="Arial"/>
          <w:i/>
          <w:iCs/>
          <w:sz w:val="24"/>
          <w:szCs w:val="24"/>
        </w:rPr>
        <w:t xml:space="preserve">Председателя Кабинета Министров Кыргызской Республики</w:t>
      </w:r>
    </w:p>
    <w:p>
      <w:pPr>
        <w:spacing w:after="120"/>
        <w:jc w:val="center"/>
      </w:pPr>
      <w:r>
        <w:rPr>
          <w:rFonts w:ascii="Arial" w:cs="Arial" w:eastAsia="Arial" w:hAnsi="Arial"/>
          <w:i/>
          <w:iCs/>
          <w:sz w:val="24"/>
          <w:szCs w:val="24"/>
        </w:rPr>
        <w:t xml:space="preserve">от 8 сентября 2023 года № 466</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8 июня 2015 года № 219</w:t>
      </w:r>
    </w:p>
    <w:p>
      <w:pPr>
        <w:spacing w:after="120"/>
        <w:ind w:firstLine="397"/>
        <w:jc w:val="both"/>
      </w:pPr>
      <w:r>
        <w:rPr>
          <w:rFonts w:ascii="Arial" w:cs="Arial" w:eastAsia="Arial" w:hAnsi="Arial"/>
          <w:sz w:val="24"/>
          <w:szCs w:val="24"/>
        </w:rPr>
        <w:t xml:space="preserve">1. Утвердить </w:t>
      </w:r>
      <w:hyperlink w:history="1" r:id="rIdyqete5yxvu6rrftullttf">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основных вопросов, подлежащих рассмотрению на заседаниях Правительства Кыргызской Республики во втором полугодии 2015 года, согласно приложению.</w:t>
      </w:r>
    </w:p>
    <w:p>
      <w:pPr>
        <w:spacing w:after="120"/>
        <w:ind w:firstLine="397"/>
        <w:jc w:val="both"/>
      </w:pPr>
      <w:r>
        <w:rPr>
          <w:rFonts w:ascii="Arial" w:cs="Arial" w:eastAsia="Arial" w:hAnsi="Arial"/>
          <w:sz w:val="24"/>
          <w:szCs w:val="24"/>
        </w:rPr>
        <w:t xml:space="preserve">2. Руководителям министерств и административных ведомств Кыргызской Республики в течение 10 рабочих дней разработать и утвердить пошаговые планы подготовки вопросов, утвержденных настоящим распоряжением, и представить в Аппарат Правительства Кыргызской Республики.</w:t>
      </w:r>
    </w:p>
    <w:p>
      <w:pPr>
        <w:spacing w:after="120"/>
        <w:ind w:firstLine="397"/>
        <w:jc w:val="both"/>
      </w:pPr>
      <w:r>
        <w:rPr>
          <w:rFonts w:ascii="Arial" w:cs="Arial" w:eastAsia="Arial" w:hAnsi="Arial"/>
          <w:sz w:val="24"/>
          <w:szCs w:val="24"/>
        </w:rPr>
        <w:t xml:space="preserve">3. Установить, что:</w:t>
      </w:r>
    </w:p>
    <w:p>
      <w:pPr>
        <w:spacing w:after="120"/>
        <w:ind w:firstLine="397"/>
        <w:jc w:val="both"/>
      </w:pPr>
      <w:r>
        <w:rPr>
          <w:rFonts w:ascii="Arial" w:cs="Arial" w:eastAsia="Arial" w:hAnsi="Arial"/>
          <w:sz w:val="24"/>
          <w:szCs w:val="24"/>
        </w:rPr>
        <w:t xml:space="preserve">- руководители государственных органов исполнительной власти Кыргызской Республики (инициаторы), на которых возложена подготовка вопросов, подлежащих рассмотрению на заседаниях Правительства Кыргызской Республики, несут персональную ответственность за качество и своевременность представления проектов решений Правительства Кыргызской Республики в Аппарат Правительства Кыргызской Республики;</w:t>
      </w:r>
    </w:p>
    <w:p>
      <w:pPr>
        <w:spacing w:after="120"/>
        <w:ind w:firstLine="397"/>
        <w:jc w:val="both"/>
      </w:pPr>
      <w:r>
        <w:rPr>
          <w:rFonts w:ascii="Arial" w:cs="Arial" w:eastAsia="Arial" w:hAnsi="Arial"/>
          <w:sz w:val="24"/>
          <w:szCs w:val="24"/>
        </w:rPr>
        <w:t xml:space="preserve">- за снятие без обоснованных причин вопросов, утвержденных настоящим распоряжением, к руководителю ответственного государственного органа будут приняты меры дисциплинарного воздействия.</w:t>
      </w:r>
    </w:p>
    <w:p>
      <w:pPr>
        <w:spacing w:after="120"/>
        <w:ind w:firstLine="397"/>
        <w:jc w:val="both"/>
      </w:pPr>
      <w:r>
        <w:rPr>
          <w:rFonts w:ascii="Arial" w:cs="Arial" w:eastAsia="Arial" w:hAnsi="Arial"/>
          <w:sz w:val="24"/>
          <w:szCs w:val="24"/>
        </w:rPr>
        <w:t xml:space="preserve">4. Контроль за исполнением настоящего распоряжения возложить на Руководителя Аппарата Правительства - министра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ПЕРЕЧЕНЬ
 основных вопросов, подлежащих рассмотрению на заседаниях Правительства Кыргызской Республики во втором полугодии 2015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2349"/>
        <w:gridCol w:w="1755"/>
        <w:gridCol w:w="1791"/>
        <w:gridCol w:w="2595"/>
        <w:gridCol w:w="1462"/>
      </w:tblGrid>
      <w:tr>
        <w:tc>
          <w:tcPr>
            <w:tcW w:type="dxa" w:w="2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вопроса</w:t>
            </w:r>
          </w:p>
        </w:tc>
        <w:tc>
          <w:tcPr>
            <w:tcW w:type="dxa" w:w="1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органа, ответственного за подготовку вопроса</w:t>
            </w:r>
          </w:p>
        </w:tc>
        <w:tc>
          <w:tcPr>
            <w:tcW w:type="dxa" w:w="17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Докладчик</w:t>
            </w:r>
          </w:p>
        </w:tc>
        <w:tc>
          <w:tcPr>
            <w:tcW w:type="dxa" w:w="25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Актуальность рассмотрения вопроса и ожидаемые результаты</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Отделы АПКР, контролирующие своевременную подготовку вопроса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 июля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реализации проекта "Медицинский городок" в Кыргызской Республике</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здравоохранения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здравоохранения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медицинского городка (вблизи города Бишкек) позволит разгрузить действующие городские медицинские учреждения. Там будут расположены медицинские центры, учебные, научные учреждения медицинского профиля, жилая зона для медперсонала, гостиница для родственников. Планируется, что пациенты будущего медицинского городка смогут получить медицинскую помощь любого вида и уровня сложности</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проекте постановления Правительства Кыргызской Республики "О повышении пенсий"</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Социальный фонд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Председатель Социального фонда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Национальной стратегией устойчивого развития КР на период 2013-2015 годы предусмотрена индексация пенсии, которая должна быть ориентирована на уровень инфляции и динамику средней заработной платы в экономике. Повышение жизненного уровня пенсионеров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социального развития</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 июля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внесении изменения в постановление Правительства Кыргызской Республики "О денежных нормах питания в учреждениях социальной сферы" от 5 января 2008 года № 7</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физкультуры и спорта при Правительстве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 Государственного агентства физкультуры и спорта при Правительстве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момента установления денежных норм питания (</w:t>
            </w:r>
            <w:hyperlink w:history="1" r:id="rId0qrlzov_wfbemyxsvili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ПКР от 15.01.2008 г. № 7) цены на продукты питания увеличились в несколько раз, однако денежные нормы питания остались неизменными. При большой физической нагрузке и слабом питании, организм спортсмена работает на износ. Увеличение денежных норм питания будет способствовать развитию спорта высоких достижений</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утверждении государственной программы "Безопасные школы и дошкольные учреждения КР"</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образования и науки Кыргызской Республики, Государственное агентство архитектуры, строительства и жилищно-коммунального хозяйства при Правительстве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образования и науки Кыргызской Республики, директор Государственного агентства архитектуры, строительства и жилищно-коммунального хозяйства при Правительстве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Необходимость разработки и реализации долгосрочной и целенаправленной государственной политики с целью повышения уровня сейсмостойкости существующих и вновь строящихся зданий школ и дошкольных организаций (ДОО). Программа будет реализована в 10 этапов с 2015 по 2024 год. Разделение на этапы обусловлено значительным объемом требуемых средств на реализацию Госпрограммы. Общий ориентировочный объем ее финансирования составит 47,6119 млрд. сомов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 отдел строительства, транспорта и коммуникаций</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августа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итогах социально-экономического развития Кыргызской Республики за январь-июнь 2015 года</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данных оценки социально-экономического развития КР по итогам отчетного периода определение основных задач на предстоящий период и принятие безотлагательных мер по их достижению. Обеспечение выполнения целевых показателей социально-экономического развития КР за отчетный период, полное и своевременное финансирование социальных обязательств государства</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экономики и инвестиций</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реализации </w:t>
            </w:r>
            <w:hyperlink w:history="1" r:id="rIdhg79zw4bnggsw7wbqdmk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w:t>
            </w:r>
            <w:hyperlink w:history="1" r:id="rId1fklzdp49d_c3mmntemll">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Правительства Кыргызской Республики на 2015 год по укреплению национальной экономики" от 20 февраля 2015 года № 78 (по итогам за 6 месяцев 2015 года)</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целях оценки результатов и повышения ответственности государственных органов по реализации Плана мероприятий по итогам первого полугодия по сравнению с ожидаемыми результатами. Успешная реализация Плана мероприятий Правительства КР на 2015 год по укреплению национальной экономики и определение перспектив инвестиционных проектов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экономики и инвестиций</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исполнения Плана действий/обязательств руководителей государственных органов на 2015 год</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вице премьер-министр, вице-премьер-министры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целях эффективного мониторинга, качественного и своевременного исполнения Плана действий/обязательств руководителей государственных органов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отраслевые отделы</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августа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проекте Закона Кыргызской Республики "О республиканском бюджете Кыргызской Республики на 2016 год и прогнозе на 2017-2018 годы"</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финансов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финансов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республиканского бюджета в установленные сроки</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финансов и кредитной политики</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подготовки к выборам в Жогорку Кенеш Кыргызской Республики</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Председатель Государственной регистрационной службы при Правительстве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Определение готовности госорганов и органов местного самоуправления к проведению честных и прозрачных выборов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строительства, транспорта и коммуникаций</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 августа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подготовки отраслей экономики и населения Кыргызской Республики к осенне-зимнему периоду 2015/2016 года</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энергетики и промышленности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энергетики и промышленности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стабильного прохождения отраслями экономики и населением КР осенне-зимнего периода 2015/2016 года</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промышленности, топливно-энергетического комплекса и недропользования</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исполнения Плана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2015-2017 годы</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целях реализации задач Госстратегии антикоррупционной политики КР, утвержденной </w:t>
            </w:r>
            <w:hyperlink w:history="1" r:id="rIdczestmcmmvofjehhvzeb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02.02.2012 года № 26 и в соответствии с пунктом 4.1 </w:t>
            </w:r>
            <w:hyperlink w:history="1" r:id="rIdfrxvoyuwbhwfszztcye4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"Об утверждении </w:t>
            </w:r>
            <w:hyperlink w:history="1" r:id="rIduszuf537c1jddnjj8e6s6">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госорганов КР по выполнению Госстратегии антикоррупционной политики КР на 2015-2017 годы" от 30 марта 2015 года № 170.</w:t>
            </w:r>
          </w:p>
          <w:p>
            <w:pPr>
              <w:jc w:val="both"/>
            </w:pPr>
            <w:r>
              <w:rPr>
                <w:rFonts w:ascii="Arial" w:cs="Arial" w:eastAsia="Arial" w:hAnsi="Arial"/>
                <w:sz w:val="24"/>
                <w:szCs w:val="24"/>
              </w:rPr>
              <w:t xml:space="preserve">Оценка исполнения Плана по итогам первого полугодия 2015 года</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обороны, правопорядка и чрезвычайных ситуаций</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готовности школ республики к 2015-2016 учебному году</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образования и науки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образования и науки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Своевременная и качественная подготовка общеобразовательных организаций к новому учебному году. Оценка готовности и проделанной работы МОН КР, местных госадминистраций и органов местного самоуправления по подготовке общеобразовательных организаций к новому учебному году</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сентября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оценке эффективности деятельности государственных органов исполнительной власти и органов местного самоуправления Кыргызской Республики по итогам первого полугодия 2015 года</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Определение степени вклада каждого госоргана исполнительной власти в выполнение Программы Правительства КР, утвержденной Жогорку Кенешем КР, за отчетный период. Построение рейтинга министерств и ведомств по результатам работы</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государственного управления и кадровой работы</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исполнения Плана действий/обязательств полномочных представителей Правительства Кыргызской Республики в областях, мэров городов Бишкек и Ош на 2015 год</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полномочных представителей Правительства Кыргызской Республики в областях, мэрий гг. Бишкек и Ош</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Полномочные представители Правительства Кыргызской Республики в областях, мэры гг. Бишкек и Ош</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целях эффективного мониторинга, качественного и своевременного исполнения Плана действий/обязательств полномочных представителей Правительства КР в областях, мэров гг. Бишкек и Ош</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оргинспекторской работы и местного самоуправления</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проекте Закона Кыргызской Республики "О внесении изменений и дополнений в </w:t>
            </w:r>
            <w:hyperlink w:history="1" r:id="rId6es0vuz3-0crlwncrjea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 военнослужащих"</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обороны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обороны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уровня пенсионного и социального обеспечения военнослужащих и членов их семей. Качественное повышение их социальной защищенности</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обороны, правопорядка и чрезвычайных ситуаций</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 сентября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создании Национальной базы данных по лекарственным средствам и изделиям медицинского назначения</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здравоохранения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здравоохранения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Национальной базы данных по лекарственным средствам и изделиям медицинского назначения позволит гражданам Кыргызстана получить доступ к электронной информации по каждой аптеке, ассортименту и ценам на лекарственные средства, а также обеспечить прозрачность при проведении организациями здравоохранения закупок лекарственных средств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системе оплаты за ускорение процедур по предоставлению всех государственных услуг</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 Государственная регистрационная служба при Правительстве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 Председатель Государственной регистрационной службы при Правительстве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Сокращение времени ожидания при получении государственных услуг и снижение коррупционных рисков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государственного управления и кадровой работы, отдел строительства, транспорта и коммуникаций</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23 октября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строительства и ремонте автомобильных дорог республиканского значения, а также автомобильных дорог областных и районных центров республики и мэрии города Бишкек</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транспорта и коммуникаций Кыргызской Республики, мэрия г. Бишкек</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транспорта и коммуникаций Кыргызской Республики, мэр г. Бишкек</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благоприятной транспортной инфраструктуры, обеспечение безопасности граждан на дорогах</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строительства, транспорта и коммуникаций</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разработки и утверждения проектов стандартов и административных регламентов государственных услуг, предоставляемых государственными органами, подведомственными организациями и учреждениями</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качества и доступности государственных услуг, оказываемых госорганами гражданам</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государственного управления и кадровой работы</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ноября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итогах социально-экономического развития Кыргызской Республики за январь-сентябрь 2015 года</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данных оценки социально-экономического развития КР по итогам отчетного периода определение основных задач на предстоящий период и принятие безотлагательных мер по их достижению.</w:t>
            </w:r>
          </w:p>
          <w:p>
            <w:pPr>
              <w:jc w:val="both"/>
            </w:pPr>
            <w:r>
              <w:rPr>
                <w:rFonts w:ascii="Arial" w:cs="Arial" w:eastAsia="Arial" w:hAnsi="Arial"/>
                <w:sz w:val="24"/>
                <w:szCs w:val="24"/>
              </w:rPr>
              <w:t xml:space="preserve">Обеспечение выполнения целевых показателей социально-экономического развития КР, полное и своевременное финансирование социальных обязательств государства</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экономики и инвестиций</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итогах исполнения Плана действий/обязательств руководителей государственных органов на 2015 год</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вице-премьер-министр, вице-премьер-министры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целях эффективного мониторинга, качественного и своевременного исполнения Плана действий/обязательств руководителей госорганов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отраслевые отделы</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реализации мер по поддержке лиц с ограниченными возможностями здоровья</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социального развития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социального развития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равноправного доступа к базовым услугам и создание доступной среды жизнедеятельности для лиц с ограниченными возможностями здоровья. Своевременное и качественное выполнение Плана мероприятий по реализации Программы развития социальной защиты населения КР на 2015-2017 годы</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социального развития</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внедрении Единой системы учета внешней миграции в Кыргызской Республике (ЕСУВМ)</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иностранных дел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эффективности учета въезда-выезда иностранных граждан и лиц без гражданства, их пребывания на территории КР.</w:t>
            </w:r>
          </w:p>
          <w:p>
            <w:pPr>
              <w:jc w:val="both"/>
            </w:pPr>
            <w:r>
              <w:rPr>
                <w:rFonts w:ascii="Arial" w:cs="Arial" w:eastAsia="Arial" w:hAnsi="Arial"/>
                <w:sz w:val="24"/>
                <w:szCs w:val="24"/>
              </w:rPr>
              <w:t xml:space="preserve">Внедрение ЕСУВМ, предоставит возможность усовершенствовать миграционный контроль госорганов КР, а также станет важным информационным инструментом в борьбе с терроризмом, транснациональной преступностью, незаконной миграцией и иными вызовами и угрозами нацбезопасности КР</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международного сотрудничества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строительства ирригационных сооружений в Бургандинском массиве Кадамжайского района Баткенской области</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сельского хозяйства и мелиорации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сельского хозяйства и мелиорации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 включен в перечень НСУР, проектом предусматривается 3500 га новых орошаемых земель. Завершение строительства будет направлено на решение проблем жителей путем переселения из насыщенных районов Баткенской и Ошской областей в Бургондинский массив и замедление ползучей миграции со стороны соседних республик</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агропромышленного комплекса и экологии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 ноября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исполнении государственными органами требований Положения о межведомственной комиссии по инвентаризации нормативных правовых актов</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юстиции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юстиции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планирования нормотворческой деятельности госорганов и совершенствование законодательства КР</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экспертизы и правового обеспечения</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снижении ставок страховых взносов для бизнеса и механизмах покрытия выпадающих доходов</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Социальный фонд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Председатель Социального фонда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настоящее время Советом по развитию бизнеса и инвестициям проводится исследование по данному вопросу, итоги которого будут представлены в октябре 2015 года. Принятие решения по вопросу снижения ставок страховых взносов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социального развития</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внедрении единого формата электронных лицензий и разрешений и обеспечении четкого алгоритма получения лицензий и разрешений в электронном виде</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Упрощение процедуры получения лицензий и разрешений.</w:t>
            </w:r>
          </w:p>
          <w:p>
            <w:pPr>
              <w:jc w:val="both"/>
            </w:pPr>
            <w:r>
              <w:rPr>
                <w:rFonts w:ascii="Arial" w:cs="Arial" w:eastAsia="Arial" w:hAnsi="Arial"/>
                <w:sz w:val="24"/>
                <w:szCs w:val="24"/>
              </w:rPr>
              <w:t xml:space="preserve">Возможность получения лицензий и разрешений в электронной форме</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экономики и инвестиций</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декабря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результатах исполнения первого этапа Концепции реформы системы организации науки в Кыргызской Республике</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образования и науки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образования и науки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Рассмотрение реализации первого этапа Концепции. Срок реализации первого этапа завершается 31 декабря 2015 года</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реализации проекта по фискализации контрольно-кассовых машин с функцией он-лайн передачи данных</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налоговая служба при Правительстве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Председатель Государственной налоговой службы при Правительстве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налоговых поступлений</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финансов и кредитной политики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 декабря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государственной политике по развитию регионов</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комплексная реализация развития регионов через механизмы ГЧП, кластерное развитие, эффективное размещение производственных мощностей, приграничная торговля и ряд других направлений, с помощью которых будут встроены катализаторы экономического роста. Утверждение и принятие к реализации единой госполитики социально-экономического развития регионов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экономики и инвестиций</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реализации пилотного проекта в г.Бишкек и Чуйской области по внедрению электронной амбулаторной карты и электронной стационарной карты пациентов</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здравоохранения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здравоохранения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Реализация данного проекта позволит отработать новые методы электронной регистрации и ведения пациентов как в поликлиниках, так и в стационарах страны, снизить объем бумажной работы медицинских работников, а также отслеживать состояние здоровья пациента на протяжении всей жизни, независимо от места проживания</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w:t>
            </w:r>
          </w:p>
        </w:tc>
      </w:tr>
    </w:tbl>
    <w:p>
      <w:pPr>
        <w:spacing w:after="48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gl0arppulxxzu5ziehk">
      <w:r>
        <w:rPr>
          <w:rFonts w:ascii="Arial" w:cs="Arial" w:eastAsia="Arial" w:hAnsi="Arial"/>
          <w:color w:val="132D3F"/>
          <w:sz w:val="16"/>
          <w:szCs w:val="16"/>
          <w:u w:val="single"/>
        </w:rPr>
        <w:t xml:space="preserve">dalil.kg/document/215241</w:t>
      </w:r>
    </w:hyperlink>
  </w:p>
  <w:p>
    <w:pPr>
      <w:spacing w:after="0" w:before="40"/>
      <w:jc w:val="center"/>
    </w:pPr>
    <w:hyperlink w:history="1" r:id="rId_wv5ssozt0zp6e5mvk2c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vxhdldfipubcnwyjgkm" Type="http://schemas.openxmlformats.org/officeDocument/2006/relationships/hyperlink" Target="https://dalil.kg/document/213742" TargetMode="External"/><Relationship Id="rIdyqete5yxvu6rrftullttf" Type="http://schemas.openxmlformats.org/officeDocument/2006/relationships/hyperlink" Target="https://dalil.kg/document/215241#&#1088;1" TargetMode="External"/><Relationship Id="rId0qrlzov_wfbemyxsvilif" Type="http://schemas.openxmlformats.org/officeDocument/2006/relationships/hyperlink" Target="https://dalil.kg/document/58839" TargetMode="External"/><Relationship Id="rIdhg79zw4bnggsw7wbqdmkz" Type="http://schemas.openxmlformats.org/officeDocument/2006/relationships/hyperlink" Target="https://dalil.kg/document/97482" TargetMode="External"/><Relationship Id="rId1fklzdp49d_c3mmntemll" Type="http://schemas.openxmlformats.org/officeDocument/2006/relationships/hyperlink" Target="https://dalil.kg/document/97482" TargetMode="External"/><Relationship Id="rIdczestmcmmvofjehhvzebk" Type="http://schemas.openxmlformats.org/officeDocument/2006/relationships/hyperlink" Target="https://dalil.kg/document/61269" TargetMode="External"/><Relationship Id="rIdfrxvoyuwbhwfszztcye4w" Type="http://schemas.openxmlformats.org/officeDocument/2006/relationships/hyperlink" Target="https://dalil.kg/document/97423" TargetMode="External"/><Relationship Id="rIduszuf537c1jddnjj8e6s6" Type="http://schemas.openxmlformats.org/officeDocument/2006/relationships/hyperlink" Target="https://dalil.kg/document/97423" TargetMode="External"/><Relationship Id="rId6es0vuz3-0crlwncrjear" Type="http://schemas.openxmlformats.org/officeDocument/2006/relationships/hyperlink" Target="https://dalil.kg/document/690"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gl0arppulxxzu5ziehk" Type="http://schemas.openxmlformats.org/officeDocument/2006/relationships/hyperlink" Target="https://dalil.kg/document/215241" TargetMode="External"/><Relationship Id="rId_wv5ssozt0zp6e5mvk2c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2026-09-25T10:37:37.338Z</dcterms:created>
  <dcterms:modified xsi:type="dcterms:W3CDTF">2026-09-25T10:37:37.338Z</dcterms:modified>
</cp:coreProperties>
</file>

<file path=docProps/custom.xml><?xml version="1.0" encoding="utf-8"?>
<Properties xmlns="http://schemas.openxmlformats.org/officeDocument/2006/custom-properties" xmlns:vt="http://schemas.openxmlformats.org/officeDocument/2006/docPropsVTypes"/>
</file>