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 СИЛУ
   в соответствии с </w:t>
      </w:r>
      <w:hyperlink w:history="1" r:id="rId7p4phfxkxdevbij7bdly6">
        <w:r>
          <w:rPr>
            <w:rFonts w:ascii="Arial" w:cs="Arial" w:eastAsia="Arial" w:hAnsi="Arial"/>
            <w:i/>
            <w:iCs/>
            <w:color w:val="1D4ED8"/>
            <w:sz w:val="22"/>
            <w:szCs w:val="22"/>
            <w:u w:val="single"/>
          </w:rPr>
          <w:t xml:space="preserve">Указом</w:t>
        </w:r>
      </w:hyperlink>
      <w:r>
        <w:rPr>
          <w:rFonts w:ascii="Arial" w:cs="Arial" w:eastAsia="Arial" w:hAnsi="Arial"/>
          <w:i/>
          <w:iCs/>
          <w:sz w:val="22"/>
          <w:szCs w:val="22"/>
        </w:rPr>
        <w:t xml:space="preserve"> Президента КР от 31 мая 2022 года УП № 172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8 мая 2001 года УП N 159                   УКАЗ ПРЕЗИДЕНТА КЫРГЫЗСКОЙ РЕСПУБЛИКИ                   О мерах по развитию системы микрокредитования                        в Кыргызской Республике      Признавая  положительный опыт развития института  микрокредитованияв   преодолении  бедности  и  социальной  мобилизации   в   КыргызскойРеспублике  и в целях создания благоприятных условий развития  системымикрокредитования   содействия  справедливому   экономическому   ростусокращению   бедности  и  увеличению  занятости  населения  КыргызскойРеспублики постановляю:   1.Установить,   что   деятельностью  по  микрокредитованию   вправезаниматься  юридические  лица,  действующие  на  основе  учредительныхдокументов  и  имеющие  свидетельство Национального  банка  КыргызскойРеспублики на осуществление деятельности по микрокредитованию.   2.Правительству  Кыргызской  Республики  совместно  с  Национальнымбанком Кыргызской Республики в трехмесячный срок:   -  разработать и утвердить упрощенный механизм выдачи  свидетельствна осуществление деятельности по микрокредитованию;   -  установить  упрощенный  порядок  государственного  регулированиядеятельности микрокредитных организаций,   -   принять  меры  по  обеспечению  экономической  и  хозяйственнойсамостоятельности микрокредитных организаций,   -  в  установленном порядке внести на рассмотрение  Жогорку  КенешаКыргызской   Республики  предложения  по  вопросам   вычета   расходовмикрокредитных   организаций   по  созданию   резервов   на   покрытиепотенциальных кредитных потерь из налогооблагаемой базы   3.  Контроль  за  исполнением настоящего Указа возложить  на  отделэкономической политики Администрации Президента Кыргызской Республики.   4. Настоящий Указ вступает в силу со дня опубликования.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ixbwohvu60olo5qpmitm">
      <w:r>
        <w:rPr>
          <w:rFonts w:ascii="Arial" w:cs="Arial" w:eastAsia="Arial" w:hAnsi="Arial"/>
          <w:color w:val="132D3F"/>
          <w:sz w:val="16"/>
          <w:szCs w:val="16"/>
          <w:u w:val="single"/>
        </w:rPr>
        <w:t xml:space="preserve">dalil.kg/document/2159</w:t>
      </w:r>
    </w:hyperlink>
  </w:p>
  <w:p>
    <w:pPr>
      <w:spacing w:after="0" w:before="40"/>
      <w:jc w:val="center"/>
    </w:pPr>
    <w:hyperlink w:history="1" r:id="rId4orpkrrukpsljfkenwwt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p4phfxkxdevbij7bdly6" Type="http://schemas.openxmlformats.org/officeDocument/2006/relationships/hyperlink" Target="https://dalil.kg/document/4309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ixbwohvu60olo5qpmitm" Type="http://schemas.openxmlformats.org/officeDocument/2006/relationships/hyperlink" Target="https://dalil.kg/document/2159" TargetMode="External"/><Relationship Id="rId4orpkrrukpsljfkenwwt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2026-09-24T00:36:14.438Z</dcterms:created>
  <dcterms:modified xsi:type="dcterms:W3CDTF">2026-09-24T00:36:14.438Z</dcterms:modified>
</cp:coreProperties>
</file>

<file path=docProps/custom.xml><?xml version="1.0" encoding="utf-8"?>
<Properties xmlns="http://schemas.openxmlformats.org/officeDocument/2006/custom-properties" xmlns:vt="http://schemas.openxmlformats.org/officeDocument/2006/docPropsVTypes"/>
</file>