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2020 года № 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</w:t>
      </w:r>
      <w:hyperlink w:history="1" r:id="rIdifbq50l5oi4zpjobjck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проведению административно-территориальной реформы в Кыргызской Республике" от 24 сентября 2018 года № 189, в соответствии со статьями </w:t>
      </w:r>
      <w:hyperlink w:history="1" r:id="rIdfputi09-0zrsehnfq4f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rrrz6heh9mh3ieivt4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x-zjwqwobpbgk82azw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2018 года № 461-р </w:t>
      </w:r>
      <w:hyperlink w:history="1" r:id="rIde7cbdrkhhmojlepfbws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распоряжение Правительства Кыргызской Республики от 28 декабря 2018 года № 461-р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hhbxfh86saaacsmyyn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Дорожной карте</w:t>
        </w:r>
      </w:hyperlink>
      <w:r>
        <w:rPr>
          <w:rFonts w:ascii="Arial" w:cs="Arial" w:eastAsia="Arial" w:hAnsi="Arial"/>
          <w:sz w:val="24"/>
          <w:szCs w:val="24"/>
        </w:rPr>
        <w:t xml:space="preserve"> поэтапного проведения реформы административно-территориального устройства Кыргызской Республики, утвержденной вышеуказанным </w:t>
      </w:r>
      <w:hyperlink w:history="1" r:id="rIdr3i2xcgcozlcuuctrs6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131"/>
        <w:gridCol w:w="2451"/>
        <w:gridCol w:w="2516"/>
        <w:gridCol w:w="951"/>
        <w:gridCol w:w="1708"/>
      </w:tblGrid>
      <w:tr>
        <w:tc>
          <w:tcPr>
            <w:tcW w:type="dxa" w:w="4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государственных и муниципальных услуг на местах на предмет их доступности</w:t>
            </w:r>
          </w:p>
        </w:tc>
        <w:tc>
          <w:tcPr>
            <w:tcW w:type="dxa" w:w="2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возможностей предоставления услуг населению по экстерриториальному принципу</w:t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предложения по обеспечению доступности государственных и муниципальных услуг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2020 года</w:t>
            </w:r>
          </w:p>
        </w:tc>
        <w:tc>
          <w:tcPr>
            <w:tcW w:type="dxa" w:w="17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ГКИТС, ГРС, ГАМСУМО, НИСИ, ПП ПКР, Союз МСУ (по согласованию), НКО (по согласованию)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по поэтапному внедрению на региональном уровне информационно-коммуникационных технологий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механизмы поэтапного внедрения информационно-коммуникационных технологий в сфере предоставления услуг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2020 года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Функциональный анализ государственных органов, полномочных представителей Правительства Кыргызской Республики в областях, местных государственных администраций и органов местного самоуправления, а также анализ их кадрового потенциала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функций и структур органов государственного управления на территориальном уровне, в том числе на предмет дублирования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рекомендаций относительно отраслевого и правового контекста деятельности государственного органа, его места в системе государственного управления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2020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ГКС (по согласованию), ГАМСУМО, МЭ, НИСИ, ПП 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полномочий и функций полномочных представителей Правительства Кыргызской Республики в областях, местных государственных администраций и органов местного самоуправления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Проанализированы задачи и функции полномочных представителей Правительства Кыргызской Республики в областях, местных государственных администраций и органов местного самоуправления, определено соответствие функций задачам для возможного совершенствования структуры и функций в целях создания более компактной и эффективной системы управления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2020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МЭ, ГКС (по согласованию), ГАМСУМО, НИСИ, ПП 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Заслушивание руководителей государственных органов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представление о деятельности органа власти, сводный перечень направлений деятельности и базовых компетенций, установленных законодательно, а также проанализированы задачи и функции, определено соответствие функций задачам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графику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МЭ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347"/>
        <w:gridCol w:w="2766"/>
        <w:gridCol w:w="1464"/>
        <w:gridCol w:w="922"/>
        <w:gridCol w:w="2257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критериев оптимизации административно-территориальных единиц</w:t>
            </w:r>
          </w:p>
        </w:tc>
        <w:tc>
          <w:tcPr>
            <w:tcW w:type="dxa" w:w="2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экономических и демографических факторов для разработки предложений о критериях оптимизации административно-территориальных единиц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критерии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2020 года</w:t>
            </w:r>
          </w:p>
        </w:tc>
        <w:tc>
          <w:tcPr>
            <w:tcW w:type="dxa" w:w="2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НАН, ГАМСУМО, МКИТ, МСХППМ, ГКПЭН, НИСИ, ПП ПКР, Союз МСУ (по согласованию), HKO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14 цифры "2019" заменить цифрами "2020";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15 слова "10 сентября 2019 года" заменить словами "30 июля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17 слова "1 декабря 2019 года" заменить словами "По итогам подготовки моделей административно-территориального устройства";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18 слова "1 сентября 2019 года" заменить словами "30 июля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19 слова "III-IV кварталы 2019 года" заменить словами "30 июля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20 слова "III-IV кварталы 2019 года" заменить словами "III-IV кварталы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21 слова "I полугодие 2020 года" заменить словами "В течение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22 слова "I полугодие 2020 года" заменить словами "IV квартал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27-30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198"/>
        <w:gridCol w:w="2331"/>
        <w:gridCol w:w="2278"/>
        <w:gridCol w:w="963"/>
        <w:gridCol w:w="1987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карт социально-экономических ресурсов районов</w:t>
            </w:r>
          </w:p>
        </w:tc>
        <w:tc>
          <w:tcPr>
            <w:tcW w:type="dxa" w:w="2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природно-ресурсного, демографического потенциала районов и подготовка карт ресурсов районов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карты расположения природных, экономических, социальных ресурсов, демографических показателей, которые станут основой для формирования границ новых районов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2020 года</w:t>
            </w:r>
          </w:p>
        </w:tc>
        <w:tc>
          <w:tcPr>
            <w:tcW w:type="dxa" w:w="1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НАН, НИСИ, ГКПЭН, МСХППМ, МТД, МКИТ, МТСР, МЗ, МОН, ГВР, ГЗР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детальной схемы государственного управления на уровне района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задач, функций и полномочий, структуры местных государственных администраций и территориальных государственных органов в рамках новой модели управления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подготовительная работа для новой системы управления на уровне района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 2020 года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ГАМСУМО, МВД, МСХППМ, МТД, МОН, МЗ, МКИТ, МТСР, ГКДО, ГААСЖКХ, ГНС, Соцфонд, Нацстатком (по согласованию), ГЗР, ГАМФКС, ГРС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перечня задач для внедрения электронного управления на уровне района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предложения с перечнем задач по переходу деятельности местных государственных администраций и территориальных подразделений государственных органов на электронное управление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повышение эффективности системы государственного управления, оптимизация расходов при взаимодействии государственных органов и органов местного самоуправления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2020 года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ГКИТС, ГАМСУМО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границы районов в соответствии с новой моделью административно-территориального устройства и системой государственного управления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административно-территориального деления на районы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новая система административно-территориального устройства Кыргызской Республики, с оптимальной системой государственного управления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2021 года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ГКС (по согласованию), МЭ, ГАМСУМО, МФ, МВД, МСХППМ, МТД, МОН, МЗ, МКИТ, МТСР, ГААСЖКХ, ГКДО, ГНС, Соцфонд, Нацстатком (по согласованию), ГЗР, ГАМФКС, ГРС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Глоссарий дополнить абзацами двадцать третьим - тридцать четвертым следующего содержания: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водных ресурсов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0jvoa3cv0usr4uvc2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dalil.kg/document/218066</w:t>
      </w:r>
    </w:hyperlink>
  </w:p>
  <w:p>
    <w:pPr>
      <w:spacing w:after="0" w:before="40"/>
      <w:jc w:val="center"/>
    </w:pPr>
    <w:hyperlink w:history="1" r:id="rIdqa7syeo2o4--hh7fwzf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bq50l5oi4zpjobjckng" Type="http://schemas.openxmlformats.org/officeDocument/2006/relationships/hyperlink" Target="https://dalil.kg/document/900300" TargetMode="External"/><Relationship Id="rIdfputi09-0zrsehnfq4fs5" Type="http://schemas.openxmlformats.org/officeDocument/2006/relationships/hyperlink" Target="https://dalil.kg/document/203685" TargetMode="External"/><Relationship Id="rIdqrrrz6heh9mh3ieivt4qc" Type="http://schemas.openxmlformats.org/officeDocument/2006/relationships/hyperlink" Target="https://dalil.kg/document/203685" TargetMode="External"/><Relationship Id="rIdix-zjwqwobpbgk82azw7u" Type="http://schemas.openxmlformats.org/officeDocument/2006/relationships/hyperlink" Target="https://dalil.kg/document/216802" TargetMode="External"/><Relationship Id="rIde7cbdrkhhmojlepfbwsvf" Type="http://schemas.openxmlformats.org/officeDocument/2006/relationships/hyperlink" Target="https://dalil.kg/document/218066" TargetMode="External"/><Relationship Id="rIdxhhbxfh86saaacsmyynsw" Type="http://schemas.openxmlformats.org/officeDocument/2006/relationships/hyperlink" Target="https://dalil.kg/document/216802" TargetMode="External"/><Relationship Id="rIdr3i2xcgcozlcuuctrs6fm" Type="http://schemas.openxmlformats.org/officeDocument/2006/relationships/hyperlink" Target="https://dalil.kg/document/2168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0jvoa3cv0usr4uvc26c" Type="http://schemas.openxmlformats.org/officeDocument/2006/relationships/hyperlink" Target="https://dalil.kg/document/218066" TargetMode="External"/><Relationship Id="rIdqa7syeo2o4--hh7fwzf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2026-09-24T19:30:53.184Z</dcterms:created>
  <dcterms:modified xsi:type="dcterms:W3CDTF">2026-09-24T19:30:53.184Z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