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мая 2020 года 180-р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гуманитарной помощи социально уязвимым слоям населения Нарынской, Иссык-Кульской областей, городов Бишкек и Ош, в соответствии со статьями 4 и 9 </w:t>
      </w:r>
      <w:hyperlink w:history="1" r:id="rIdfu6ghorh8oivx7jzzfw9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государственном материальном резерве», статьями 10 и 17 конституционного </w:t>
      </w:r>
      <w:hyperlink w:history="1" r:id="rIdhqlzf4yhgpalqvq8x4p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Фонду государственных материальных резервов при Правительстве Кыргызской Республики, в целях оказания гуманитарной помощи социально уязвимым слоям населения Нарынской, Иссык-Кульской областей, городов Бишкек и Ош передать: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аппарату полномочного представителя Правительства Кыргызской Республики в Нарынской области - муку первого сорта в количестве 300,0 (три сто) тонн, из них 45,3 тонны (сорок пять тонн триста килограммов) для жителей села Мин-Куш Джумгальского района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аппарату полномочного представителя Правительства Кыргызской Республики в Иссык-Кульской области - муку первого сорта в количестве 250,0 (двести пятьдесят) тонн;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мэрии города Бишкек - муку первого сорта в количестве 500,0 (пятьсот) тонн, сахар-песок в количестве 150,0 (сто пятьдесят) тонн;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мэрии город Ош - муку первого сорта в количестве 100,0 (сто) тонн.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Аппаратам полномочных представителей Правительства Кыргызской Республики в Нарынской и Иссык-Кульской областях, мэриям городов Бишкек и Ош (по согласованию):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оперативном порядке обеспечить распределение гуманитарной помощи на основании заявок, поступивших посредством электронного портала (через сайт </w:t>
      </w:r>
      <w:r>
        <w:rPr>
          <w:rFonts w:ascii="Arial" w:cs="Arial" w:eastAsia="Arial" w:hAnsi="Arial"/>
          <w:sz w:val="24"/>
          <w:szCs w:val="24"/>
        </w:rPr>
        <w:t xml:space="preserve">1227.tunduk.kg</w:t>
      </w:r>
      <w:r>
        <w:rPr>
          <w:rFonts w:ascii="Arial" w:cs="Arial" w:eastAsia="Arial" w:hAnsi="Arial"/>
          <w:sz w:val="24"/>
          <w:szCs w:val="24"/>
        </w:rPr>
        <w:t xml:space="preserve">), или личного обращения граждан, с последующей регистрацией на сайте </w:t>
      </w:r>
      <w:r>
        <w:rPr>
          <w:rFonts w:ascii="Arial" w:cs="Arial" w:eastAsia="Arial" w:hAnsi="Arial"/>
          <w:sz w:val="24"/>
          <w:szCs w:val="24"/>
        </w:rPr>
        <w:t xml:space="preserve">1227.tunduk.kg</w:t>
      </w:r>
      <w:r>
        <w:rPr>
          <w:rFonts w:ascii="Arial" w:cs="Arial" w:eastAsia="Arial" w:hAnsi="Arial"/>
          <w:sz w:val="24"/>
          <w:szCs w:val="24"/>
        </w:rPr>
        <w:t xml:space="preserve">, без истребования от граждан дополнительных справок и сведений о прописке;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двухнедельный срок представить в Министерство труда и социального развития Кыргызской Республики отчет о распределении гуманитарной помощи, сформированный информационной системой </w:t>
      </w:r>
      <w:r>
        <w:rPr>
          <w:rFonts w:ascii="Arial" w:cs="Arial" w:eastAsia="Arial" w:hAnsi="Arial"/>
          <w:sz w:val="24"/>
          <w:szCs w:val="24"/>
        </w:rPr>
        <w:t xml:space="preserve">1227.tunduk.kg</w:t>
      </w:r>
      <w:r>
        <w:rPr>
          <w:rFonts w:ascii="Arial" w:cs="Arial" w:eastAsia="Arial" w:hAnsi="Arial"/>
          <w:sz w:val="24"/>
          <w:szCs w:val="24"/>
        </w:rPr>
        <w:t xml:space="preserve">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чрезвычайных ситуаций Кыргызской Республики организовать доставку гуманитарной помощи, указанной в пункте 1 настоящего распоряжения, в районные центры Нарынской, Иссык-Кульской областей, города Бишкек и Ош за счет средств Специального счета по предупреждению и ликвидации последствий чрезвычайных ситуаций.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агропромышленного комплекса и экологии, отдел социального развития,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1wxsefkmpq1pquowlsy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dalil.kg/document/218147</w:t>
      </w:r>
    </w:hyperlink>
  </w:p>
  <w:p>
    <w:pPr>
      <w:spacing w:after="0" w:before="40"/>
      <w:jc w:val="center"/>
    </w:pPr>
    <w:hyperlink w:history="1" r:id="rIdc0qzirfzy7vbgml05pus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u6ghorh8oivx7jzzfw9z" Type="http://schemas.openxmlformats.org/officeDocument/2006/relationships/hyperlink" Target="https://dalil.kg/document/204001" TargetMode="External"/><Relationship Id="rIdhqlzf4yhgpalqvq8x4prh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1wxsefkmpq1pquowlsye" Type="http://schemas.openxmlformats.org/officeDocument/2006/relationships/hyperlink" Target="https://dalil.kg/document/218147" TargetMode="External"/><Relationship Id="rIdc0qzirfzy7vbgml05pus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2026-10-01T23:19:37.883Z</dcterms:created>
  <dcterms:modified xsi:type="dcterms:W3CDTF">2026-10-01T23:19:37.883Z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