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9 июня 2020 года № 209-р</w:t>
      </w:r>
    </w:p>
    <w:p>
      <w:pPr>
        <w:spacing w:after="120"/>
        <w:jc w:val="both"/>
      </w:pPr>
      <w:r>
        <w:rPr>
          <w:rFonts w:ascii="Arial" w:cs="Arial" w:eastAsia="Arial" w:hAnsi="Arial"/>
          <w:sz w:val="24"/>
          <w:szCs w:val="24"/>
        </w:rPr>
        <w:t xml:space="preserve">В целях повышения эффективности качества теплоснабжения на определенных территориях Кыргызской Республики, в соответствии с </w:t>
      </w:r>
      <w:hyperlink w:history="1" r:id="rIdzxa-9joxsrbom2q1r3tn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spjdyr4kcg2pp82siiin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w:t>
      </w:r>
      <w:hyperlink w:history="1" r:id="rIdfzgx6jz4eztqjhb25ped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Письма-Соглашения о внесении изменений в </w:t>
      </w:r>
      <w:hyperlink w:history="1" r:id="rIdw2kjxdyory5lliwvyecfz">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финансировании между Кыргызской Республикой и Международной ассоциацией развития (Проект улучшения теплоснабжения) от 26 января 2018 года, ратифицированного </w:t>
      </w:r>
      <w:hyperlink w:history="1" r:id="rIdisd888vaxsl5xt-rldqa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5 февраля 2019 года № 24;</w:t>
      </w:r>
    </w:p>
    <w:p>
      <w:pPr>
        <w:spacing w:after="120"/>
        <w:jc w:val="both"/>
      </w:pPr>
      <w:r>
        <w:rPr>
          <w:rFonts w:ascii="Arial" w:cs="Arial" w:eastAsia="Arial" w:hAnsi="Arial"/>
          <w:sz w:val="24"/>
          <w:szCs w:val="24"/>
        </w:rPr>
        <w:t xml:space="preserve">- </w:t>
      </w:r>
      <w:hyperlink w:history="1" r:id="rIdiido7tllartgpuyysyqg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Грантового соглашения (Дополнительное финансирование Проекта улучшения теплоснабжения) между Кыргызской Республикой и Международным банком реконструкции и развития/Международной ассоциацией развития (выступающих в качестве администратора Программы содействия управлению энергетического сектора Мульти-донорского трастового фонда - TF072490, преемник TF071398).</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Письма-Соглашения и Грантового соглашения, указанных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 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Г-же Бактыгуль Жеенбаевой</w:t>
      </w:r>
    </w:p>
    <w:p>
      <w:pPr>
        <w:spacing w:after="120"/>
        <w:jc w:val="both"/>
      </w:pPr>
      <w:r>
        <w:rPr>
          <w:rFonts w:ascii="Arial" w:cs="Arial" w:eastAsia="Arial" w:hAnsi="Arial"/>
          <w:sz w:val="24"/>
          <w:szCs w:val="24"/>
        </w:rPr>
        <w:t xml:space="preserve">Министру</w:t>
      </w:r>
    </w:p>
    <w:p>
      <w:pPr>
        <w:spacing w:after="120"/>
        <w:jc w:val="both"/>
      </w:pPr>
      <w:r>
        <w:rPr>
          <w:rFonts w:ascii="Arial" w:cs="Arial" w:eastAsia="Arial" w:hAnsi="Arial"/>
          <w:sz w:val="24"/>
          <w:szCs w:val="24"/>
        </w:rPr>
        <w:t xml:space="preserve">Министерство финансов</w:t>
      </w:r>
    </w:p>
    <w:p>
      <w:pPr>
        <w:spacing w:after="120"/>
        <w:jc w:val="both"/>
      </w:pP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Относительно: Кыргызская Республика: Проект улучшения теплоснабжения
 (Кредит № 6146-KG и Грант № D240-KG)
 Изменение № 1 к Соглашению о финансировании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Уважаемая г-жа Жеенбаева: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мы ссылаемся на: (i) Соглашение о финансировании ("Соглашение") между Кыргызской Республикой ("Получатель") и Международной ассоциацией развития ("Ассоциация") от 26 января 2018 года по вышеобозначенному Проекту улучшения теплоснабжения, и (ii) письмо Получателя от 16 июля 2019 года с просьбой о внесении изменений в Соглашение о финансировании. Термины с заглавной буквы, используемые в настоящем письме об изменениях (Письмо об изменениях) и не определенных в нем, имеют значение, данному им в Соглашении о финансировании.</w:t>
      </w:r>
    </w:p>
    <w:p>
      <w:pPr>
        <w:spacing w:after="120"/>
        <w:jc w:val="both"/>
      </w:pPr>
      <w:r>
        <w:rPr>
          <w:rFonts w:ascii="Arial" w:cs="Arial" w:eastAsia="Arial" w:hAnsi="Arial"/>
          <w:sz w:val="24"/>
          <w:szCs w:val="24"/>
        </w:rPr>
        <w:t xml:space="preserve">Мы настоящим предлагаем внести следующие изменения в Соглашение:</w:t>
      </w:r>
    </w:p>
    <w:p>
      <w:pPr>
        <w:spacing w:after="120"/>
        <w:jc w:val="both"/>
      </w:pPr>
      <w:r>
        <w:rPr>
          <w:rFonts w:ascii="Arial" w:cs="Arial" w:eastAsia="Arial" w:hAnsi="Arial"/>
          <w:sz w:val="24"/>
          <w:szCs w:val="24"/>
        </w:rPr>
        <w:t xml:space="preserve">1. Статью III изложить в следующей редакции:</w:t>
      </w:r>
    </w:p>
    <w:p>
      <w:pPr>
        <w:spacing w:after="240" w:before="200"/>
        <w:jc w:val="center"/>
      </w:pPr>
      <w:r>
        <w:rPr>
          <w:rFonts w:ascii="Arial" w:cs="Arial" w:eastAsia="Arial" w:hAnsi="Arial"/>
          <w:b/>
          <w:bCs/>
          <w:sz w:val="32"/>
          <w:szCs w:val="32"/>
        </w:rPr>
        <w:t xml:space="preserve">"Статья III - Проект</w:t>
      </w:r>
    </w:p>
    <w:p>
      <w:pPr>
        <w:spacing w:after="120"/>
        <w:jc w:val="both"/>
      </w:pPr>
      <w:r>
        <w:rPr>
          <w:rFonts w:ascii="Arial" w:cs="Arial" w:eastAsia="Arial" w:hAnsi="Arial"/>
          <w:sz w:val="24"/>
          <w:szCs w:val="24"/>
        </w:rPr>
        <w:t xml:space="preserve">3.01. Получатель заявляет о своей приверженности цели Проекта. С этой целью Получатель поручает Исполнительному агентству Проекта "БТС" реализовать Часть А проекта и Исполнительному агентству Проекта "АРИС" реализовать Часть В Проекта в соответствии с положениями Статьи V Общих условий, Приложения 2 к настоящему Соглашению и соответствующего Соглашения о Проекте.".</w:t>
      </w:r>
    </w:p>
    <w:p>
      <w:pPr>
        <w:spacing w:after="120"/>
        <w:jc w:val="both"/>
      </w:pPr>
      <w:r>
        <w:rPr>
          <w:rFonts w:ascii="Arial" w:cs="Arial" w:eastAsia="Arial" w:hAnsi="Arial"/>
          <w:sz w:val="24"/>
          <w:szCs w:val="24"/>
        </w:rPr>
        <w:t xml:space="preserve">2. Приложение 1 Соглашения удалено полностью и заменено Приложением 1, предусмотренным в приложении к настоящему Письму об изменениях.</w:t>
      </w:r>
    </w:p>
    <w:p>
      <w:pPr>
        <w:spacing w:after="120"/>
        <w:jc w:val="both"/>
      </w:pPr>
      <w:r>
        <w:rPr>
          <w:rFonts w:ascii="Arial" w:cs="Arial" w:eastAsia="Arial" w:hAnsi="Arial"/>
          <w:sz w:val="24"/>
          <w:szCs w:val="24"/>
        </w:rPr>
        <w:t xml:space="preserve">3. Пункт 5 раздела I.D Приложения 2 к Соглашению удалено полностью.</w:t>
      </w:r>
    </w:p>
    <w:p>
      <w:pPr>
        <w:spacing w:after="120"/>
        <w:jc w:val="both"/>
      </w:pPr>
      <w:r>
        <w:rPr>
          <w:rFonts w:ascii="Arial" w:cs="Arial" w:eastAsia="Arial" w:hAnsi="Arial"/>
          <w:sz w:val="24"/>
          <w:szCs w:val="24"/>
        </w:rPr>
        <w:t xml:space="preserve">4. Таблица в Разделе IV.1 Приложения 2 к Соглашению удалено полностью и заменено Приложением 2, предусмотренным в приложении к настоящему Письму об изменениях.</w:t>
      </w:r>
    </w:p>
    <w:p>
      <w:pPr>
        <w:spacing w:after="120"/>
        <w:jc w:val="both"/>
      </w:pPr>
      <w:r>
        <w:rPr>
          <w:rFonts w:ascii="Arial" w:cs="Arial" w:eastAsia="Arial" w:hAnsi="Arial"/>
          <w:sz w:val="24"/>
          <w:szCs w:val="24"/>
        </w:rPr>
        <w:t xml:space="preserve">5. Определение № 28 в Дополнении к Соглашению удалено.</w:t>
      </w:r>
    </w:p>
    <w:p>
      <w:pPr>
        <w:spacing w:after="120"/>
        <w:jc w:val="both"/>
      </w:pPr>
      <w:r>
        <w:rPr>
          <w:rFonts w:ascii="Arial" w:cs="Arial" w:eastAsia="Arial" w:hAnsi="Arial"/>
          <w:sz w:val="24"/>
          <w:szCs w:val="24"/>
        </w:rPr>
        <w:t xml:space="preserve">6. Следующие определения дополнены и размещены в алфавитном порядке:</w:t>
      </w:r>
    </w:p>
    <w:p>
      <w:pPr>
        <w:spacing w:after="120"/>
        <w:jc w:val="both"/>
      </w:pPr>
      <w:r>
        <w:rPr>
          <w:rFonts w:ascii="Arial" w:cs="Arial" w:eastAsia="Arial" w:hAnsi="Arial"/>
          <w:sz w:val="24"/>
          <w:szCs w:val="24"/>
        </w:rPr>
        <w:t xml:space="preserve">"(a) "Грантовое соглашение" означает Грантовое соглашение между Банком и Получателем, предоставляющее дополнительное финансирование Проекту улучшения теплоснабжения.</w:t>
      </w:r>
    </w:p>
    <w:p>
      <w:pPr>
        <w:spacing w:after="120"/>
        <w:jc w:val="both"/>
      </w:pPr>
      <w:r>
        <w:rPr>
          <w:rFonts w:ascii="Arial" w:cs="Arial" w:eastAsia="Arial" w:hAnsi="Arial"/>
          <w:sz w:val="24"/>
          <w:szCs w:val="24"/>
        </w:rPr>
        <w:t xml:space="preserve">(b) "Дата вступления в силу" означает дату вступления в силу Грантового соглашения, далее указанную в Разделе 5.03 к такому Грантовому соглашению.".</w:t>
      </w:r>
    </w:p>
    <w:p>
      <w:pPr>
        <w:spacing w:after="120"/>
        <w:jc w:val="both"/>
      </w:pPr>
      <w:r>
        <w:rPr>
          <w:rFonts w:ascii="Arial" w:cs="Arial" w:eastAsia="Arial" w:hAnsi="Arial"/>
          <w:sz w:val="24"/>
          <w:szCs w:val="24"/>
        </w:rPr>
        <w:t xml:space="preserve">Все условия Соглашения, в которые не вносились изменения, остаются неизменными, в полной силе и действии.</w:t>
      </w:r>
    </w:p>
    <w:p>
      <w:pPr>
        <w:spacing w:after="120"/>
        <w:jc w:val="both"/>
      </w:pPr>
      <w:r>
        <w:rPr>
          <w:rFonts w:ascii="Arial" w:cs="Arial" w:eastAsia="Arial" w:hAnsi="Arial"/>
          <w:sz w:val="24"/>
          <w:szCs w:val="24"/>
        </w:rPr>
        <w:t xml:space="preserve">Пожалуйста, подтвердите свое согласие с вышеизложенным, подписав и датировав подтверждение на прилагаемой копии этого Письма об изменениях и вернув его нам. Это Письмо об изменениях вступает в силу с даты, когда Получатель направляет в Ассоциацию уведомление о том, что выполнение и вручение этой поправки от имени Получателя было должным образом разрешено или ратифицировано всеми необходимыми действиями правительства.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 уважением,
 </w:t>
      </w:r>
      <w:r>
        <w:rPr>
          <w:rFonts w:ascii="Arial" w:cs="Arial" w:eastAsia="Arial" w:hAnsi="Arial"/>
          <w:b/>
          <w:bCs/>
          <w:sz w:val="24"/>
          <w:szCs w:val="24"/>
        </w:rPr>
        <w:t xml:space="preserve">МЕЖДУНАРОДНАЯ АССОЦИАЦИЯ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
 Болормаа Амгаабазар</w:t>
      </w:r>
    </w:p>
    <w:p>
      <w:pPr>
        <w:spacing w:after="120"/>
        <w:jc w:val="center"/>
      </w:pPr>
      <w:r>
        <w:rPr>
          <w:rFonts w:ascii="Arial" w:cs="Arial" w:eastAsia="Arial" w:hAnsi="Arial"/>
          <w:sz w:val="24"/>
          <w:szCs w:val="24"/>
        </w:rPr>
        <w:t xml:space="preserve">Постоянный представитель Всемирного банка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ПОДТВЕРЖДЕНО И СОГЛАСОВАНО: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w:t>
      </w:r>
    </w:p>
    <w:p>
      <w:pPr>
        <w:spacing w:after="120"/>
        <w:jc w:val="both"/>
      </w:pPr>
      <w:r>
        <w:rPr>
          <w:rFonts w:ascii="Arial" w:cs="Arial" w:eastAsia="Arial" w:hAnsi="Arial"/>
          <w:sz w:val="24"/>
          <w:szCs w:val="24"/>
        </w:rPr>
        <w:t xml:space="preserve">                       уполномоченный представитель</w:t>
      </w:r>
    </w:p>
    <w:p>
      <w:pPr>
        <w:spacing w:after="120"/>
        <w:jc w:val="both"/>
      </w:pPr>
      <w:r>
        <w:rPr>
          <w:rFonts w:ascii="Arial" w:cs="Arial" w:eastAsia="Arial" w:hAnsi="Arial"/>
          <w:sz w:val="24"/>
          <w:szCs w:val="24"/>
        </w:rPr>
        <w:t xml:space="preserve">ФИО: ______________________________________</w:t>
      </w:r>
    </w:p>
    <w:p>
      <w:pPr>
        <w:spacing w:after="120"/>
        <w:jc w:val="both"/>
      </w:pPr>
      <w:r>
        <w:rPr>
          <w:rFonts w:ascii="Arial" w:cs="Arial" w:eastAsia="Arial" w:hAnsi="Arial"/>
          <w:sz w:val="24"/>
          <w:szCs w:val="24"/>
        </w:rPr>
        <w:t xml:space="preserve">Должность: 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Цель реализации Проекта заключается в повышении эффективности и качества отопления на отобранных для Проекта территориях.</w:t>
      </w:r>
    </w:p>
    <w:p>
      <w:pPr>
        <w:spacing w:after="120"/>
        <w:jc w:val="both"/>
      </w:pPr>
      <w:r>
        <w:rPr>
          <w:rFonts w:ascii="Arial" w:cs="Arial" w:eastAsia="Arial" w:hAnsi="Arial"/>
          <w:sz w:val="24"/>
          <w:szCs w:val="24"/>
        </w:rPr>
        <w:t xml:space="preserve">Проект состоит из следующих частей:</w:t>
      </w:r>
    </w:p>
    <w:p>
      <w:pPr>
        <w:spacing w:after="120"/>
        <w:jc w:val="both"/>
      </w:pPr>
      <w:r>
        <w:rPr>
          <w:rFonts w:ascii="Arial" w:cs="Arial" w:eastAsia="Arial" w:hAnsi="Arial"/>
          <w:i/>
          <w:iCs/>
          <w:sz w:val="24"/>
          <w:szCs w:val="24"/>
        </w:rPr>
        <w:t xml:space="preserve">Часть А: Повышение эффективности и качества системы централизованного теплоснабжения в Бишкеке</w:t>
      </w:r>
    </w:p>
    <w:p>
      <w:pPr>
        <w:spacing w:after="120"/>
        <w:jc w:val="both"/>
      </w:pPr>
      <w:r>
        <w:rPr>
          <w:rFonts w:ascii="Arial" w:cs="Arial" w:eastAsia="Arial" w:hAnsi="Arial"/>
          <w:sz w:val="24"/>
          <w:szCs w:val="24"/>
        </w:rPr>
        <w:t xml:space="preserve">1. Предоставление БТС поддержки для подготовки и реализации приоритетной инвестиционной программы для капитального ремонта системы централизованного отопления, включая:</w:t>
      </w:r>
    </w:p>
    <w:p>
      <w:pPr>
        <w:spacing w:after="120"/>
        <w:jc w:val="both"/>
      </w:pPr>
      <w:r>
        <w:rPr>
          <w:rFonts w:ascii="Arial" w:cs="Arial" w:eastAsia="Arial" w:hAnsi="Arial"/>
          <w:sz w:val="24"/>
          <w:szCs w:val="24"/>
        </w:rPr>
        <w:t xml:space="preserve">(i) модернизация индивидуальных (на уровне здания) тепловых пунктов, включая: (а) установку новых индивидуальных тепловых пунктов в отобранных зданиях; (b) ремонт и модернизация существующих тепловых пунктов в отобранных зданиях; (с) установку приборов учета тепловой энергии и горячей воды на уровне здания, и (d) установку информационной системы профилактического обслуживания тепловых пунктов, и</w:t>
      </w:r>
    </w:p>
    <w:p>
      <w:pPr>
        <w:spacing w:after="120"/>
        <w:jc w:val="both"/>
      </w:pPr>
      <w:r>
        <w:rPr>
          <w:rFonts w:ascii="Arial" w:cs="Arial" w:eastAsia="Arial" w:hAnsi="Arial"/>
          <w:sz w:val="24"/>
          <w:szCs w:val="24"/>
        </w:rPr>
        <w:t xml:space="preserve">(ii) замену и/или реконструкцию отдельных участков магистральной сети "Восток".</w:t>
      </w:r>
    </w:p>
    <w:p>
      <w:pPr>
        <w:spacing w:after="120"/>
        <w:jc w:val="both"/>
      </w:pPr>
      <w:r>
        <w:rPr>
          <w:rFonts w:ascii="Arial" w:cs="Arial" w:eastAsia="Arial" w:hAnsi="Arial"/>
          <w:sz w:val="24"/>
          <w:szCs w:val="24"/>
        </w:rPr>
        <w:t xml:space="preserve">2. Предоставление БТС поддержки:</w:t>
      </w:r>
    </w:p>
    <w:p>
      <w:pPr>
        <w:spacing w:after="120"/>
        <w:jc w:val="both"/>
      </w:pPr>
      <w:r>
        <w:rPr>
          <w:rFonts w:ascii="Arial" w:cs="Arial" w:eastAsia="Arial" w:hAnsi="Arial"/>
          <w:sz w:val="24"/>
          <w:szCs w:val="24"/>
        </w:rPr>
        <w:t xml:space="preserve">(i) для укрепления своих технических, операционных и фидуциарных функций, улучшения ориентированности на клиентов и функций управления корпоративными ресурсами, и</w:t>
      </w:r>
    </w:p>
    <w:p>
      <w:pPr>
        <w:spacing w:after="120"/>
        <w:jc w:val="both"/>
      </w:pPr>
      <w:r>
        <w:rPr>
          <w:rFonts w:ascii="Arial" w:cs="Arial" w:eastAsia="Arial" w:hAnsi="Arial"/>
          <w:sz w:val="24"/>
          <w:szCs w:val="24"/>
        </w:rPr>
        <w:t xml:space="preserve">(ii) для укрепления его потенциала по управлению и реализации Проекта, включая МиО и аудиты Проекта, посредством предоставления товаров и услуг консультантов, а также финансирования Обучения и Операционных расходов.</w:t>
      </w:r>
    </w:p>
    <w:p>
      <w:pPr>
        <w:spacing w:after="120"/>
        <w:jc w:val="both"/>
      </w:pPr>
      <w:r>
        <w:rPr>
          <w:rFonts w:ascii="Arial" w:cs="Arial" w:eastAsia="Arial" w:hAnsi="Arial"/>
          <w:i/>
          <w:iCs/>
          <w:sz w:val="24"/>
          <w:szCs w:val="24"/>
        </w:rPr>
        <w:t xml:space="preserve">Часть В: Демонстрация преимуществ повышения энергоэффективности в общественных зданиях</w:t>
      </w:r>
    </w:p>
    <w:p>
      <w:pPr>
        <w:spacing w:after="120"/>
        <w:jc w:val="both"/>
      </w:pPr>
      <w:r>
        <w:rPr>
          <w:rFonts w:ascii="Arial" w:cs="Arial" w:eastAsia="Arial" w:hAnsi="Arial"/>
          <w:sz w:val="24"/>
          <w:szCs w:val="24"/>
        </w:rPr>
        <w:t xml:space="preserve">1. Поддержка инвестиций в энергоэффективность отобранных общественных зданий посредством:</w:t>
      </w:r>
    </w:p>
    <w:p>
      <w:pPr>
        <w:spacing w:after="120"/>
        <w:jc w:val="both"/>
      </w:pPr>
      <w:r>
        <w:rPr>
          <w:rFonts w:ascii="Arial" w:cs="Arial" w:eastAsia="Arial" w:hAnsi="Arial"/>
          <w:sz w:val="24"/>
          <w:szCs w:val="24"/>
        </w:rPr>
        <w:t xml:space="preserve">(i) подготовки и осуществления инвестиционных мер по обеспечению энергоэффективности и сейсмической устойчивости отобранных общественных зданиях;</w:t>
      </w:r>
    </w:p>
    <w:p>
      <w:pPr>
        <w:spacing w:after="120"/>
        <w:jc w:val="both"/>
      </w:pPr>
      <w:r>
        <w:rPr>
          <w:rFonts w:ascii="Arial" w:cs="Arial" w:eastAsia="Arial" w:hAnsi="Arial"/>
          <w:sz w:val="24"/>
          <w:szCs w:val="24"/>
        </w:rPr>
        <w:t xml:space="preserve">(ii) укрепление потенциала и повышения информированности общественности в вопросах энергоэффективности посредством предоставления технической помощи, проведения Обучения и информационно-разъяснительных кампаний, нацеленных на местных поставщиков услуг, государственные органы, бенефициаров Проекта и другие заинтересованные стороны.</w:t>
      </w:r>
    </w:p>
    <w:p>
      <w:pPr>
        <w:spacing w:after="120"/>
        <w:jc w:val="both"/>
      </w:pPr>
      <w:r>
        <w:rPr>
          <w:rFonts w:ascii="Arial" w:cs="Arial" w:eastAsia="Arial" w:hAnsi="Arial"/>
          <w:sz w:val="24"/>
          <w:szCs w:val="24"/>
        </w:rPr>
        <w:t xml:space="preserve">2. Укрепление потенциала АРИС для управления и реализации Проекта, включая МиО и аудиты Проекта, посредством предоставления товаров, неконсультационных услуг и услуг консультантов, а также финансирования Обучения и Операционных расходов.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5"/>
        <w:gridCol w:w="2093"/>
        <w:gridCol w:w="2086"/>
        <w:gridCol w:w="2744"/>
      </w:tblGrid>
      <w:tr>
        <w:tc>
          <w:tcPr>
            <w:tcW w:type="dxa" w:w="32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2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7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3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услуги консультантов, включая аудит, Обучение и Операционные расходы в рамках Части "А" Проекта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16300000</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5675000</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неконсультационные услуги, услуги консультантов, включая аудит, Обучение и Операционные расходы в рамках Части "В" Проекта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7003858,33</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до Даты вступления в силу Грантового соглашения и 71% после</w:t>
            </w:r>
          </w:p>
        </w:tc>
      </w:tr>
      <w:tr>
        <w:tc>
          <w:tcPr>
            <w:tcW w:type="dxa" w:w="3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Отмененная сумма на 17 июля 2019 года, что признано и о чем уведомлено в письме Ассоциации от 12 декабря 2019 года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3621141,67</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16300000</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16300000</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Юридический департамент</w:t>
      </w:r>
    </w:p>
    <w:p>
      <w:pPr>
        <w:spacing w:after="120"/>
        <w:jc w:val="both"/>
      </w:pPr>
      <w:r>
        <w:rPr>
          <w:rFonts w:ascii="Arial" w:cs="Arial" w:eastAsia="Arial" w:hAnsi="Arial"/>
          <w:b/>
          <w:bCs/>
          <w:sz w:val="24"/>
          <w:szCs w:val="24"/>
        </w:rPr>
        <w:t xml:space="preserve">Дата: 15 января</w:t>
      </w:r>
    </w:p>
    <w:p>
      <w:pPr>
        <w:spacing w:after="120"/>
        <w:jc w:val="both"/>
      </w:pPr>
      <w:r>
        <w:rPr>
          <w:rFonts w:ascii="Arial" w:cs="Arial" w:eastAsia="Arial" w:hAnsi="Arial"/>
          <w:b/>
          <w:bCs/>
          <w:sz w:val="24"/>
          <w:szCs w:val="24"/>
        </w:rPr>
        <w:t xml:space="preserve">ПРОЕКТ. КОНФИДЕНЦИАЛЬНО (подлежит изменениям)</w:t>
      </w:r>
    </w:p>
    <w:p>
      <w:pPr>
        <w:spacing w:after="120"/>
        <w:jc w:val="both"/>
      </w:pPr>
      <w:r>
        <w:rPr>
          <w:rFonts w:ascii="Arial" w:cs="Arial" w:eastAsia="Arial" w:hAnsi="Arial"/>
          <w:b/>
          <w:bCs/>
          <w:sz w:val="24"/>
          <w:szCs w:val="24"/>
        </w:rPr>
        <w:t xml:space="preserve">М.Надим (LEGLE)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ГРАНТОВЫЙ НОМЕР SECO ________</w:t>
      </w:r>
    </w:p>
    <w:p>
      <w:pPr>
        <w:spacing w:after="240" w:before="200"/>
        <w:jc w:val="center"/>
      </w:pPr>
      <w:r>
        <w:rPr>
          <w:rFonts w:ascii="Arial" w:cs="Arial" w:eastAsia="Arial" w:hAnsi="Arial"/>
          <w:b/>
          <w:bCs/>
          <w:sz w:val="32"/>
          <w:szCs w:val="32"/>
        </w:rPr>
        <w:t xml:space="preserve">ГРАНТОВОЕ СОГЛАШЕНИЕ
 (Дополнительное финансирование </w:t>
      </w:r>
      <w:r>
        <w:rPr>
          <w:rFonts w:ascii="Arial" w:cs="Arial" w:eastAsia="Arial" w:hAnsi="Arial"/>
          <w:b/>
          <w:bCs/>
          <w:sz w:val="32"/>
          <w:szCs w:val="32"/>
        </w:rPr>
        <w:t xml:space="preserve">Проекта</w:t>
      </w:r>
      <w:r>
        <w:rPr>
          <w:rFonts w:ascii="Arial" w:cs="Arial" w:eastAsia="Arial" w:hAnsi="Arial"/>
          <w:b/>
          <w:bCs/>
          <w:sz w:val="32"/>
          <w:szCs w:val="32"/>
        </w:rPr>
        <w:t xml:space="preserve"> улучшения теплоснабжения) между Кыргызской Республикой и Международным банком реконструкции и развития/Международной ассоциацией развития (выступающих в качестве администратора Программы содействия управлению энергетического сектора Мульти-донорского трастового фонда - TF072490, преемник TF071398)</w:t>
      </w:r>
    </w:p>
    <w:p>
      <w:pPr>
        <w:spacing w:after="120"/>
        <w:jc w:val="both"/>
      </w:pPr>
      <w:r>
        <w:rPr>
          <w:rFonts w:ascii="Arial" w:cs="Arial" w:eastAsia="Arial" w:hAnsi="Arial"/>
          <w:sz w:val="24"/>
          <w:szCs w:val="24"/>
        </w:rPr>
        <w:t xml:space="preserve">СОГЛАШЕНИЕ, датированное Датой подписания между КЫРГЫЗСКОЙ РЕСПУБЛИКОЙ ("Получатель") и МЕЖДУНАРОДНЫМ БАНКОМ РЕКОНСТРУКЦИИ И РАЗВИТИЯ/МЕЖДУНАРОДНОЙ АССОЦИАЦИЕЙ РАЗВИТИЯ ("Банк"), (выступающими в качестве администратора средств, предоставленных различными донорами (Доноры) в рамках Программы содействия управлению энергетическим сектором Мульти-донорского трастового фонда) для целей предоставления дополнительного финансирования мероприятий, связанных с Проектом улучшения теплоснабжения (как определено в Приложении к настоящему Соглашению). Получатель и Банк настоящим соглашаются о следующем.</w:t>
      </w:r>
    </w:p>
    <w:p>
      <w:pPr>
        <w:spacing w:after="240" w:before="200"/>
        <w:jc w:val="center"/>
      </w:pPr>
      <w:r>
        <w:rPr>
          <w:rFonts w:ascii="Arial" w:cs="Arial" w:eastAsia="Arial" w:hAnsi="Arial"/>
          <w:b/>
          <w:bCs/>
          <w:sz w:val="32"/>
          <w:szCs w:val="32"/>
        </w:rPr>
        <w:t xml:space="preserve">Статья I. </w:t>
      </w:r>
    </w:p>
    <w:p>
      <w:pPr>
        <w:spacing w:after="240" w:before="200"/>
        <w:jc w:val="center"/>
      </w:pPr>
      <w:r>
        <w:rPr>
          <w:rFonts w:ascii="Arial" w:cs="Arial" w:eastAsia="Arial" w:hAnsi="Arial"/>
          <w:b/>
          <w:bCs/>
          <w:sz w:val="32"/>
          <w:szCs w:val="32"/>
        </w:rPr>
        <w:t xml:space="preserve">Общие условия. Определения</w:t>
      </w:r>
    </w:p>
    <w:p>
      <w:pPr>
        <w:spacing w:after="120"/>
        <w:jc w:val="both"/>
      </w:pPr>
      <w:r>
        <w:rPr>
          <w:rFonts w:ascii="Arial" w:cs="Arial" w:eastAsia="Arial" w:hAnsi="Arial"/>
          <w:sz w:val="24"/>
          <w:szCs w:val="24"/>
        </w:rPr>
        <w:t xml:space="preserve">1.01. Общие условия (согласно определению, данному в Приложении к настоящему Соглашению) применимы и составляют неотъемлемую часть настоящего Соглашения.</w:t>
      </w:r>
    </w:p>
    <w:p>
      <w:pPr>
        <w:spacing w:after="120"/>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в Общих условиях или Дополнении к Грантовому соглашению.</w:t>
      </w:r>
    </w:p>
    <w:p>
      <w:pPr>
        <w:spacing w:after="240" w:before="200"/>
        <w:jc w:val="center"/>
      </w:pPr>
      <w:r>
        <w:rPr>
          <w:rFonts w:ascii="Arial" w:cs="Arial" w:eastAsia="Arial" w:hAnsi="Arial"/>
          <w:b/>
          <w:bCs/>
          <w:sz w:val="32"/>
          <w:szCs w:val="32"/>
        </w:rPr>
        <w:t xml:space="preserve">Статья </w:t>
      </w:r>
    </w:p>
    <w:p>
      <w:pPr>
        <w:spacing w:after="240" w:before="200"/>
        <w:jc w:val="center"/>
      </w:pPr>
      <w:r>
        <w:rPr>
          <w:rFonts w:ascii="Arial" w:cs="Arial" w:eastAsia="Arial" w:hAnsi="Arial"/>
          <w:b/>
          <w:bCs/>
          <w:sz w:val="32"/>
          <w:szCs w:val="32"/>
        </w:rPr>
        <w:t xml:space="preserve">II. Проект</w:t>
      </w:r>
    </w:p>
    <w:p>
      <w:pPr>
        <w:spacing w:after="120"/>
        <w:jc w:val="both"/>
      </w:pPr>
      <w:r>
        <w:rPr>
          <w:rFonts w:ascii="Arial" w:cs="Arial" w:eastAsia="Arial" w:hAnsi="Arial"/>
          <w:sz w:val="24"/>
          <w:szCs w:val="24"/>
        </w:rPr>
        <w:t xml:space="preserve">2.01. Получатель настоящим заявляет о своей приверженности цели проекта. С этой целью, Получатель реализует Часть В проекта АРИС ("Организация реализации проекта АРИС") в соответствии с положениями Статьи II Общих условий и Соглашения о Проекте.</w:t>
      </w:r>
    </w:p>
    <w:p>
      <w:pPr>
        <w:spacing w:after="240" w:before="200"/>
        <w:jc w:val="center"/>
      </w:pPr>
      <w:r>
        <w:rPr>
          <w:rFonts w:ascii="Arial" w:cs="Arial" w:eastAsia="Arial" w:hAnsi="Arial"/>
          <w:b/>
          <w:bCs/>
          <w:sz w:val="32"/>
          <w:szCs w:val="32"/>
        </w:rPr>
        <w:t xml:space="preserve">Статья III.</w:t>
      </w:r>
    </w:p>
    <w:p>
      <w:pPr>
        <w:spacing w:after="240" w:before="200"/>
        <w:jc w:val="center"/>
      </w:pPr>
      <w:r>
        <w:rPr>
          <w:rFonts w:ascii="Arial" w:cs="Arial" w:eastAsia="Arial" w:hAnsi="Arial"/>
          <w:b/>
          <w:bCs/>
          <w:sz w:val="32"/>
          <w:szCs w:val="32"/>
        </w:rPr>
        <w:t xml:space="preserve">Грант</w:t>
      </w:r>
    </w:p>
    <w:p>
      <w:pPr>
        <w:spacing w:after="120"/>
        <w:jc w:val="both"/>
      </w:pPr>
      <w:r>
        <w:rPr>
          <w:rFonts w:ascii="Arial" w:cs="Arial" w:eastAsia="Arial" w:hAnsi="Arial"/>
          <w:sz w:val="24"/>
          <w:szCs w:val="24"/>
        </w:rPr>
        <w:t xml:space="preserve">3.01. Банк соглашается предоставить Получателю грант в размере, не превышающем два миллиона шестьсот шестьдесят один доллар Соединенных Штатов Америки (US $ 2,661,000) ("Грант") в помощь финансирования Части В проекта.</w:t>
      </w:r>
    </w:p>
    <w:p>
      <w:pPr>
        <w:spacing w:after="120"/>
        <w:jc w:val="both"/>
      </w:pPr>
      <w:r>
        <w:rPr>
          <w:rFonts w:ascii="Arial" w:cs="Arial" w:eastAsia="Arial" w:hAnsi="Arial"/>
          <w:sz w:val="24"/>
          <w:szCs w:val="24"/>
        </w:rPr>
        <w:t xml:space="preserve">3.02. Получатель может снимать Грантовые средства в соответствии с Разделом IV Приложения 2 к настоящему Соглашению.</w:t>
      </w:r>
    </w:p>
    <w:p>
      <w:pPr>
        <w:spacing w:after="120"/>
        <w:jc w:val="both"/>
      </w:pPr>
      <w:r>
        <w:rPr>
          <w:rFonts w:ascii="Arial" w:cs="Arial" w:eastAsia="Arial" w:hAnsi="Arial"/>
          <w:sz w:val="24"/>
          <w:szCs w:val="24"/>
        </w:rPr>
        <w:t xml:space="preserve">3.03. Грант финансируется из вышеупомянутого трастового фонда, в который Банк периодически получает вклады со стороны Доноров. В соответствии с Разделом 3.02 Общих условий обязательства Банка по выплатам в связи с настоящим Соглашением ограничиваются суммой средств, предоставленных Донорами в рамках вышеупомянутого трастового фонда, а право Получателя на снятие Грантовых средств зависит от доступности таких средств.</w:t>
      </w:r>
    </w:p>
    <w:p>
      <w:pPr>
        <w:spacing w:after="240" w:before="200"/>
        <w:jc w:val="center"/>
      </w:pPr>
      <w:r>
        <w:rPr>
          <w:rFonts w:ascii="Arial" w:cs="Arial" w:eastAsia="Arial" w:hAnsi="Arial"/>
          <w:b/>
          <w:bCs/>
          <w:sz w:val="32"/>
          <w:szCs w:val="32"/>
        </w:rPr>
        <w:t xml:space="preserve">Статья IV.</w:t>
      </w:r>
    </w:p>
    <w:p>
      <w:pPr>
        <w:spacing w:after="240" w:before="200"/>
        <w:jc w:val="center"/>
      </w:pPr>
      <w:r>
        <w:rPr>
          <w:rFonts w:ascii="Arial" w:cs="Arial" w:eastAsia="Arial" w:hAnsi="Arial"/>
          <w:b/>
          <w:bCs/>
          <w:sz w:val="32"/>
          <w:szCs w:val="32"/>
        </w:rPr>
        <w:t xml:space="preserve">Дополнительные средства правовой защиты</w:t>
      </w:r>
    </w:p>
    <w:p>
      <w:pPr>
        <w:spacing w:after="120"/>
        <w:jc w:val="both"/>
      </w:pPr>
      <w:r>
        <w:rPr>
          <w:rFonts w:ascii="Arial" w:cs="Arial" w:eastAsia="Arial" w:hAnsi="Arial"/>
          <w:sz w:val="24"/>
          <w:szCs w:val="24"/>
        </w:rPr>
        <w:t xml:space="preserve">4.01. Дополнительное событие, влекущее приостановление, указанное в Разделе 4.02 (k) Общих условий, состоит в следующем: в нормативный правовой акт, регулирующий деятельность Организации реализации Проекта АРИС, внесены изменения, его действие приостановлено, аннулировано, отменено или имеет место отказ от его выполнения, что существенно и негативно сказывается на возможности Организации реализации Проекта АРИС выполнять любые из его обязательств по Соглашению о Проекте.</w:t>
      </w:r>
    </w:p>
    <w:p>
      <w:pPr>
        <w:spacing w:after="240" w:before="200"/>
        <w:jc w:val="center"/>
      </w:pPr>
      <w:r>
        <w:rPr>
          <w:rFonts w:ascii="Arial" w:cs="Arial" w:eastAsia="Arial" w:hAnsi="Arial"/>
          <w:b/>
          <w:bCs/>
          <w:sz w:val="32"/>
          <w:szCs w:val="32"/>
        </w:rPr>
        <w:t xml:space="preserve">Статья V.</w:t>
      </w:r>
    </w:p>
    <w:p>
      <w:pPr>
        <w:spacing w:after="240" w:before="200"/>
        <w:jc w:val="center"/>
      </w:pPr>
      <w:r>
        <w:rPr>
          <w:rFonts w:ascii="Arial" w:cs="Arial" w:eastAsia="Arial" w:hAnsi="Arial"/>
          <w:b/>
          <w:bCs/>
          <w:sz w:val="32"/>
          <w:szCs w:val="32"/>
        </w:rPr>
        <w:t xml:space="preserve">Вступление в силу. Прекращение</w:t>
      </w:r>
    </w:p>
    <w:p>
      <w:pPr>
        <w:spacing w:after="120"/>
        <w:jc w:val="both"/>
      </w:pPr>
      <w:r>
        <w:rPr>
          <w:rFonts w:ascii="Arial" w:cs="Arial" w:eastAsia="Arial" w:hAnsi="Arial"/>
          <w:sz w:val="24"/>
          <w:szCs w:val="24"/>
        </w:rPr>
        <w:t xml:space="preserve">5.01. Настоящее Соглашение не вступит в силу до тех пор, пока Банку не будет предоставлено приемлемое доказательство выполнения условий, предусмотренных ниже:</w:t>
      </w:r>
    </w:p>
    <w:p>
      <w:pPr>
        <w:spacing w:after="120"/>
        <w:jc w:val="both"/>
      </w:pPr>
      <w:r>
        <w:rPr>
          <w:rFonts w:ascii="Arial" w:cs="Arial" w:eastAsia="Arial" w:hAnsi="Arial"/>
          <w:sz w:val="24"/>
          <w:szCs w:val="24"/>
        </w:rPr>
        <w:t xml:space="preserve">(a) Заключение и исполнение настоящего Соглашения от имени Получателя и Соглашения о Проекте от имени Организации реализации Проекта АРИС были должным образом одобрены или ратифицированы всеми необходимыми государственными и корпоративными действиями.</w:t>
      </w:r>
    </w:p>
    <w:p>
      <w:pPr>
        <w:spacing w:after="120"/>
        <w:jc w:val="both"/>
      </w:pPr>
      <w:r>
        <w:rPr>
          <w:rFonts w:ascii="Arial" w:cs="Arial" w:eastAsia="Arial" w:hAnsi="Arial"/>
          <w:sz w:val="24"/>
          <w:szCs w:val="24"/>
        </w:rPr>
        <w:t xml:space="preserve">(b) Субсидиарное соглашение АРИС, указанное в Разделе I.B Приложения 2 к настоящему Соглашению, было исполнено от имени Получателя и Организации реализации Проекта АРИС.</w:t>
      </w:r>
    </w:p>
    <w:p>
      <w:pPr>
        <w:spacing w:after="120"/>
        <w:jc w:val="both"/>
      </w:pPr>
      <w:r>
        <w:rPr>
          <w:rFonts w:ascii="Arial" w:cs="Arial" w:eastAsia="Arial" w:hAnsi="Arial"/>
          <w:sz w:val="24"/>
          <w:szCs w:val="24"/>
        </w:rPr>
        <w:t xml:space="preserve">(c) АРИС обновило и приняло Операционное руководство по проекту АРИС по форме и содержанию, приемлемым для Банка.</w:t>
      </w:r>
    </w:p>
    <w:p>
      <w:pPr>
        <w:spacing w:after="120"/>
        <w:jc w:val="both"/>
      </w:pPr>
      <w:r>
        <w:rPr>
          <w:rFonts w:ascii="Arial" w:cs="Arial" w:eastAsia="Arial" w:hAnsi="Arial"/>
          <w:sz w:val="24"/>
          <w:szCs w:val="24"/>
        </w:rPr>
        <w:t xml:space="preserve">5.02. Как часть доказательств, подлежащих представлению согласно Разделу 5.01 (а), Банку предоставляется заключение или заключения, приемлемое(ые) для Банка, данное(ые) юридическим советником, приемлемым для Банка или, по запросу Банка, подтверждение компетентного должностного лица Страны-члена, приемлемое для Банка, отражающего следующие вопросы:</w:t>
      </w:r>
    </w:p>
    <w:p>
      <w:pPr>
        <w:spacing w:after="120"/>
        <w:jc w:val="both"/>
      </w:pPr>
      <w:r>
        <w:rPr>
          <w:rFonts w:ascii="Arial" w:cs="Arial" w:eastAsia="Arial" w:hAnsi="Arial"/>
          <w:sz w:val="24"/>
          <w:szCs w:val="24"/>
        </w:rPr>
        <w:t xml:space="preserve">(a) от имени Получателя, что настоящее Соглашение было должным образом одобрено или ратифицировано, заключено и исполнено от его имени и имеет обязательную силу для Получателя согласно условиям Соглашения;</w:t>
      </w:r>
    </w:p>
    <w:p>
      <w:pPr>
        <w:spacing w:after="120"/>
        <w:jc w:val="both"/>
      </w:pPr>
      <w:r>
        <w:rPr>
          <w:rFonts w:ascii="Arial" w:cs="Arial" w:eastAsia="Arial" w:hAnsi="Arial"/>
          <w:sz w:val="24"/>
          <w:szCs w:val="24"/>
        </w:rPr>
        <w:t xml:space="preserve">(b) от имени Организации реализации Проекта АРИС, что Соглашение о Проекте было надлежащим образом одобрено или ратифицировано, заключено и исполнено от его имени и имеет обязательную силу для Организации согласно условиям Соглашения о Проекте, и</w:t>
      </w:r>
    </w:p>
    <w:p>
      <w:pPr>
        <w:spacing w:after="120"/>
        <w:jc w:val="both"/>
      </w:pPr>
      <w:r>
        <w:rPr>
          <w:rFonts w:ascii="Arial" w:cs="Arial" w:eastAsia="Arial" w:hAnsi="Arial"/>
          <w:sz w:val="24"/>
          <w:szCs w:val="24"/>
        </w:rPr>
        <w:t xml:space="preserve">(c) Субсидиарное соглашение, указанное в Разделе I.B Приложения 2 к настоящему Соглашению, надлежащим образом одобрено или ратифицировано Получателем и Организацией реализации Проекта АРИС и имеет обязательную силу для каждой такой стороны согласно условиям Субсидиарного соглашения.</w:t>
      </w:r>
    </w:p>
    <w:p>
      <w:pPr>
        <w:spacing w:after="120"/>
        <w:jc w:val="both"/>
      </w:pPr>
      <w:r>
        <w:rPr>
          <w:rFonts w:ascii="Arial" w:cs="Arial" w:eastAsia="Arial" w:hAnsi="Arial"/>
          <w:sz w:val="24"/>
          <w:szCs w:val="24"/>
        </w:rPr>
        <w:t xml:space="preserve">5.03. За исключением случаев, когда Получатель и Всемирный банк согласятся об ином, настоящее Соглашение вступает в силу в дату, в которую Всемирный банк направляет Получателю уведомление о его принятии доказательств, требуемых согласно Разделам 5.01 и 5.02 ("Дата вступления в силу"). Если до Даты вступления в силу наступило любое событие, которое бы предоставило право Всемирному банку приостановить право Получателя на снятие средств с Грантового счета, если такое соглашение вступило в силу, Всемирный банк может отложить направление уведомления, указанного в настоящем Разделе, до тех пор, пока такое событие (или события) не прекратило (прекратили) иметь место.</w:t>
      </w:r>
    </w:p>
    <w:p>
      <w:pPr>
        <w:spacing w:after="120"/>
        <w:jc w:val="both"/>
      </w:pPr>
      <w:r>
        <w:rPr>
          <w:rFonts w:ascii="Arial" w:cs="Arial" w:eastAsia="Arial" w:hAnsi="Arial"/>
          <w:sz w:val="24"/>
          <w:szCs w:val="24"/>
        </w:rPr>
        <w:t xml:space="preserve">5.04. Прекращение в связи с невступлением в силу. Настоящее Соглашение и все обязательства сторон по Соглашению прекращаются, если оно не вступило в силу к ста восьмидесятому (180) дню после даты настоящего Соглашения, если только Всемирный банк после рассмотрения причин задержки, не установит более позднюю дату для цели настоящего Раздела. Всемирный банк обязуется незамедлительно уведомить Получателя о такой более поздней дате.</w:t>
      </w:r>
    </w:p>
    <w:p>
      <w:pPr>
        <w:spacing w:after="240" w:before="200"/>
        <w:jc w:val="center"/>
      </w:pPr>
      <w:r>
        <w:rPr>
          <w:rFonts w:ascii="Arial" w:cs="Arial" w:eastAsia="Arial" w:hAnsi="Arial"/>
          <w:b/>
          <w:bCs/>
          <w:sz w:val="32"/>
          <w:szCs w:val="32"/>
        </w:rPr>
        <w:t xml:space="preserve">Статья VI.</w:t>
      </w:r>
    </w:p>
    <w:p>
      <w:pPr>
        <w:spacing w:after="240" w:before="200"/>
        <w:jc w:val="center"/>
      </w:pPr>
      <w:r>
        <w:rPr>
          <w:rFonts w:ascii="Arial" w:cs="Arial" w:eastAsia="Arial" w:hAnsi="Arial"/>
          <w:b/>
          <w:bCs/>
          <w:sz w:val="32"/>
          <w:szCs w:val="32"/>
        </w:rPr>
        <w:t xml:space="preserve">Представитель Получателя. Адрес</w:t>
      </w:r>
    </w:p>
    <w:p>
      <w:pPr>
        <w:spacing w:after="120"/>
        <w:jc w:val="both"/>
      </w:pPr>
      <w:r>
        <w:rPr>
          <w:rFonts w:ascii="Arial" w:cs="Arial" w:eastAsia="Arial" w:hAnsi="Arial"/>
          <w:sz w:val="24"/>
          <w:szCs w:val="24"/>
        </w:rPr>
        <w:t xml:space="preserve">6.01. Представитель Получателя, указанные в Разделе 7.02 Общих условий - Министр финансов.</w:t>
      </w:r>
    </w:p>
    <w:p>
      <w:pPr>
        <w:spacing w:after="120"/>
        <w:jc w:val="both"/>
      </w:pPr>
      <w:r>
        <w:rPr>
          <w:rFonts w:ascii="Arial" w:cs="Arial" w:eastAsia="Arial" w:hAnsi="Arial"/>
          <w:sz w:val="24"/>
          <w:szCs w:val="24"/>
        </w:rPr>
        <w:t xml:space="preserve">6.02. Для целей Раздела 7.01 Общих условий:</w:t>
      </w:r>
    </w:p>
    <w:p>
      <w:pPr>
        <w:spacing w:after="120"/>
        <w:jc w:val="both"/>
      </w:pPr>
      <w:r>
        <w:rPr>
          <w:rFonts w:ascii="Arial" w:cs="Arial" w:eastAsia="Arial" w:hAnsi="Arial"/>
          <w:sz w:val="24"/>
          <w:szCs w:val="24"/>
        </w:rPr>
        <w:t xml:space="preserve">(a) адрес Получателя:</w:t>
      </w:r>
    </w:p>
    <w:p>
      <w:pPr>
        <w:spacing w:after="120"/>
        <w:jc w:val="both"/>
      </w:pPr>
      <w:r>
        <w:rPr>
          <w:rFonts w:ascii="Arial" w:cs="Arial" w:eastAsia="Arial" w:hAnsi="Arial"/>
          <w:sz w:val="24"/>
          <w:szCs w:val="24"/>
        </w:rPr>
        <w:t xml:space="preserve">Министерство финансов</w:t>
      </w:r>
    </w:p>
    <w:p>
      <w:pPr>
        <w:spacing w:after="120"/>
        <w:jc w:val="both"/>
      </w:pPr>
      <w:r>
        <w:rPr>
          <w:rFonts w:ascii="Arial" w:cs="Arial" w:eastAsia="Arial" w:hAnsi="Arial"/>
          <w:sz w:val="24"/>
          <w:szCs w:val="24"/>
        </w:rPr>
        <w:t xml:space="preserve">Кыргызская Республика, г.Бишкек</w:t>
      </w:r>
    </w:p>
    <w:p>
      <w:pPr>
        <w:spacing w:after="120"/>
        <w:jc w:val="both"/>
      </w:pPr>
      <w:r>
        <w:rPr>
          <w:rFonts w:ascii="Arial" w:cs="Arial" w:eastAsia="Arial" w:hAnsi="Arial"/>
          <w:sz w:val="24"/>
          <w:szCs w:val="24"/>
        </w:rPr>
        <w:t xml:space="preserve">720040</w:t>
      </w:r>
    </w:p>
    <w:p>
      <w:pPr>
        <w:spacing w:after="120"/>
        <w:jc w:val="both"/>
      </w:pPr>
      <w:r>
        <w:rPr>
          <w:rFonts w:ascii="Arial" w:cs="Arial" w:eastAsia="Arial" w:hAnsi="Arial"/>
          <w:sz w:val="24"/>
          <w:szCs w:val="24"/>
        </w:rPr>
        <w:t xml:space="preserve">Бульвар Эркиндик, 58, и</w:t>
      </w:r>
    </w:p>
    <w:p>
      <w:pPr>
        <w:spacing w:after="120"/>
        <w:jc w:val="both"/>
      </w:pPr>
      <w:r>
        <w:rPr>
          <w:rFonts w:ascii="Arial" w:cs="Arial" w:eastAsia="Arial" w:hAnsi="Arial"/>
          <w:sz w:val="24"/>
          <w:szCs w:val="24"/>
        </w:rPr>
        <w:t xml:space="preserve">(b)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КН</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jc w:val="both"/>
      </w:pPr>
      <w:r>
        <w:rPr>
          <w:rFonts w:ascii="Arial" w:cs="Arial" w:eastAsia="Arial" w:hAnsi="Arial"/>
          <w:sz w:val="24"/>
          <w:szCs w:val="24"/>
        </w:rPr>
        <w:t xml:space="preserve">6.03. Для целей Раздела 7.01 Общих условий:</w:t>
      </w:r>
    </w:p>
    <w:p>
      <w:pPr>
        <w:spacing w:after="120"/>
        <w:jc w:val="both"/>
      </w:pPr>
      <w:r>
        <w:rPr>
          <w:rFonts w:ascii="Arial" w:cs="Arial" w:eastAsia="Arial" w:hAnsi="Arial"/>
          <w:sz w:val="24"/>
          <w:szCs w:val="24"/>
        </w:rPr>
        <w:t xml:space="preserve">(a) адрес Банка:</w:t>
      </w:r>
    </w:p>
    <w:p>
      <w:pPr>
        <w:spacing w:after="120"/>
        <w:jc w:val="both"/>
      </w:pPr>
      <w:r>
        <w:rPr>
          <w:rFonts w:ascii="Arial" w:cs="Arial" w:eastAsia="Arial" w:hAnsi="Arial"/>
          <w:sz w:val="24"/>
          <w:szCs w:val="24"/>
        </w:rPr>
        <w:t xml:space="preserve">Международный банк реконструкции и развития и</w:t>
      </w:r>
    </w:p>
    <w:p>
      <w:pPr>
        <w:spacing w:after="120"/>
        <w:jc w:val="both"/>
      </w:pPr>
      <w:r>
        <w:rPr>
          <w:rFonts w:ascii="Arial" w:cs="Arial" w:eastAsia="Arial" w:hAnsi="Arial"/>
          <w:sz w:val="24"/>
          <w:szCs w:val="24"/>
        </w:rPr>
        <w:t xml:space="preserve">Международная ассоциация развития</w:t>
      </w:r>
    </w:p>
    <w:p>
      <w:pPr>
        <w:spacing w:after="120"/>
        <w:jc w:val="both"/>
      </w:pPr>
      <w:r>
        <w:rPr>
          <w:rFonts w:ascii="Arial" w:cs="Arial" w:eastAsia="Arial" w:hAnsi="Arial"/>
          <w:sz w:val="24"/>
          <w:szCs w:val="24"/>
        </w:rPr>
        <w:t xml:space="preserve">1818 H Street, N.W.</w:t>
      </w:r>
    </w:p>
    <w:p>
      <w:pPr>
        <w:spacing w:after="120"/>
        <w:jc w:val="both"/>
      </w:pPr>
      <w:r>
        <w:rPr>
          <w:rFonts w:ascii="Arial" w:cs="Arial" w:eastAsia="Arial" w:hAnsi="Arial"/>
          <w:sz w:val="24"/>
          <w:szCs w:val="24"/>
        </w:rPr>
        <w:t xml:space="preserve">Вашингтон O.K. 20433</w:t>
      </w:r>
    </w:p>
    <w:p>
      <w:pPr>
        <w:spacing w:after="120"/>
        <w:jc w:val="both"/>
      </w:pPr>
      <w:r>
        <w:rPr>
          <w:rFonts w:ascii="Arial" w:cs="Arial" w:eastAsia="Arial" w:hAnsi="Arial"/>
          <w:sz w:val="24"/>
          <w:szCs w:val="24"/>
        </w:rPr>
        <w:t xml:space="preserve">Соединенные Штаты Америки и</w:t>
      </w:r>
    </w:p>
    <w:p>
      <w:pPr>
        <w:spacing w:after="120"/>
        <w:jc w:val="both"/>
      </w:pPr>
      <w:r>
        <w:rPr>
          <w:rFonts w:ascii="Arial" w:cs="Arial" w:eastAsia="Arial" w:hAnsi="Arial"/>
          <w:sz w:val="24"/>
          <w:szCs w:val="24"/>
        </w:rPr>
        <w:t xml:space="preserve">(b) электронный адрес Банка:</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 или</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СОГЛАСОВАНО в Дату подписания.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КЫРГЫЗСКАЯ РЕСПУБЛИКА</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Подпись:</w:t>
      </w:r>
    </w:p>
    <w:p>
      <w:pPr>
        <w:spacing w:after="120"/>
        <w:jc w:val="right"/>
      </w:pPr>
      <w:r>
        <w:rPr>
          <w:rFonts w:ascii="Arial" w:cs="Arial" w:eastAsia="Arial" w:hAnsi="Arial"/>
          <w:b/>
          <w:bCs/>
          <w:sz w:val="24"/>
          <w:szCs w:val="24"/>
        </w:rPr>
        <w:t xml:space="preserve">______________________________________</w:t>
      </w:r>
    </w:p>
    <w:p>
      <w:pPr>
        <w:spacing w:after="120"/>
        <w:jc w:val="right"/>
      </w:pPr>
      <w:r>
        <w:rPr>
          <w:rFonts w:ascii="Arial" w:cs="Arial" w:eastAsia="Arial" w:hAnsi="Arial"/>
          <w:b/>
          <w:bCs/>
          <w:sz w:val="24"/>
          <w:szCs w:val="24"/>
        </w:rPr>
        <w:t xml:space="preserve">           уполномоченный представитель</w:t>
      </w:r>
    </w:p>
    <w:p>
      <w:pPr>
        <w:spacing w:after="120"/>
        <w:jc w:val="right"/>
      </w:pPr>
      <w:r>
        <w:rPr>
          <w:rFonts w:ascii="Arial" w:cs="Arial" w:eastAsia="Arial" w:hAnsi="Arial"/>
          <w:b/>
          <w:bCs/>
          <w:sz w:val="24"/>
          <w:szCs w:val="24"/>
        </w:rPr>
        <w:t xml:space="preserve">ФИО: ___________________________________</w:t>
      </w:r>
    </w:p>
    <w:p>
      <w:pPr>
        <w:spacing w:after="120"/>
        <w:jc w:val="right"/>
      </w:pPr>
      <w:r>
        <w:rPr>
          <w:rFonts w:ascii="Arial" w:cs="Arial" w:eastAsia="Arial" w:hAnsi="Arial"/>
          <w:b/>
          <w:bCs/>
          <w:sz w:val="24"/>
          <w:szCs w:val="24"/>
        </w:rPr>
        <w:t xml:space="preserve">Должность: ______________________________</w:t>
      </w:r>
    </w:p>
    <w:p>
      <w:pPr>
        <w:spacing w:after="120"/>
        <w:jc w:val="right"/>
      </w:pPr>
      <w:r>
        <w:rPr>
          <w:rFonts w:ascii="Arial" w:cs="Arial" w:eastAsia="Arial" w:hAnsi="Arial"/>
          <w:b/>
          <w:bCs/>
          <w:sz w:val="24"/>
          <w:szCs w:val="24"/>
        </w:rPr>
        <w:t xml:space="preserve">Дата: ___________________________________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МЕЖДУНАРОДНЫЙ БАНК РЕКОНСТРУКЦИИ И РАЗВИТИЯ/МЕЖДУНАРОДНАЯ АССОЦИАЦИЯ РАЗВИТИЯ (выступающие в качестве администратора средств, предоставленных различными донорами в рамках Программы содействия управлению энергетического сектора Мульти-донорского трастового фонда)</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Подпись:</w:t>
      </w:r>
    </w:p>
    <w:p>
      <w:pPr>
        <w:spacing w:after="120"/>
        <w:jc w:val="right"/>
      </w:pPr>
      <w:r>
        <w:rPr>
          <w:rFonts w:ascii="Arial" w:cs="Arial" w:eastAsia="Arial" w:hAnsi="Arial"/>
          <w:b/>
          <w:bCs/>
          <w:sz w:val="24"/>
          <w:szCs w:val="24"/>
        </w:rPr>
        <w:t xml:space="preserve">___________________________________</w:t>
      </w:r>
    </w:p>
    <w:p>
      <w:pPr>
        <w:spacing w:after="120"/>
        <w:jc w:val="right"/>
      </w:pPr>
      <w:r>
        <w:rPr>
          <w:rFonts w:ascii="Arial" w:cs="Arial" w:eastAsia="Arial" w:hAnsi="Arial"/>
          <w:b/>
          <w:bCs/>
          <w:sz w:val="24"/>
          <w:szCs w:val="24"/>
        </w:rPr>
        <w:t xml:space="preserve">             уполномоченный представитель</w:t>
      </w:r>
    </w:p>
    <w:p>
      <w:pPr>
        <w:spacing w:after="120"/>
        <w:jc w:val="right"/>
      </w:pPr>
      <w:r>
        <w:rPr>
          <w:rFonts w:ascii="Arial" w:cs="Arial" w:eastAsia="Arial" w:hAnsi="Arial"/>
          <w:b/>
          <w:bCs/>
          <w:sz w:val="24"/>
          <w:szCs w:val="24"/>
        </w:rPr>
        <w:t xml:space="preserve">ФИО: ___________________________________</w:t>
      </w:r>
    </w:p>
    <w:p>
      <w:pPr>
        <w:spacing w:after="120"/>
        <w:jc w:val="right"/>
      </w:pPr>
      <w:r>
        <w:rPr>
          <w:rFonts w:ascii="Arial" w:cs="Arial" w:eastAsia="Arial" w:hAnsi="Arial"/>
          <w:b/>
          <w:bCs/>
          <w:sz w:val="24"/>
          <w:szCs w:val="24"/>
        </w:rPr>
        <w:t xml:space="preserve">Должность: ______________________________</w:t>
      </w:r>
    </w:p>
    <w:p>
      <w:pPr>
        <w:spacing w:after="120"/>
        <w:jc w:val="right"/>
      </w:pPr>
      <w:r>
        <w:rPr>
          <w:rFonts w:ascii="Arial" w:cs="Arial" w:eastAsia="Arial" w:hAnsi="Arial"/>
          <w:b/>
          <w:bCs/>
          <w:sz w:val="24"/>
          <w:szCs w:val="24"/>
        </w:rPr>
        <w:t xml:space="preserve">Дата: 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Цель проекта - улучшить эффективность и качества теплоснабжения в отдельных проектных районах.</w:t>
      </w:r>
    </w:p>
    <w:p>
      <w:pPr>
        <w:spacing w:after="120"/>
        <w:jc w:val="both"/>
      </w:pPr>
      <w:r>
        <w:rPr>
          <w:rFonts w:ascii="Arial" w:cs="Arial" w:eastAsia="Arial" w:hAnsi="Arial"/>
          <w:sz w:val="24"/>
          <w:szCs w:val="24"/>
        </w:rPr>
        <w:t xml:space="preserve">Проект состоит из следующих частей:</w:t>
      </w:r>
    </w:p>
    <w:p>
      <w:pPr>
        <w:spacing w:after="120"/>
        <w:jc w:val="both"/>
      </w:pPr>
      <w:r>
        <w:rPr>
          <w:rFonts w:ascii="Arial" w:cs="Arial" w:eastAsia="Arial" w:hAnsi="Arial"/>
          <w:sz w:val="24"/>
          <w:szCs w:val="24"/>
        </w:rPr>
        <w:t xml:space="preserve">Часть А: Повышение эффективности и качества системы централизованного теплоснабжения в г.Бишкек</w:t>
      </w:r>
    </w:p>
    <w:p>
      <w:pPr>
        <w:spacing w:after="120"/>
        <w:jc w:val="both"/>
      </w:pPr>
      <w:r>
        <w:rPr>
          <w:rFonts w:ascii="Arial" w:cs="Arial" w:eastAsia="Arial" w:hAnsi="Arial"/>
          <w:sz w:val="24"/>
          <w:szCs w:val="24"/>
        </w:rPr>
        <w:t xml:space="preserve">1. Предоставление поддержки БТС в подготовке и реализации приоритетной инвестиционной программы реконструкции централизованной системы теплоснабжения, включая:</w:t>
      </w:r>
    </w:p>
    <w:p>
      <w:pPr>
        <w:spacing w:after="120"/>
        <w:jc w:val="both"/>
      </w:pPr>
      <w:r>
        <w:rPr>
          <w:rFonts w:ascii="Arial" w:cs="Arial" w:eastAsia="Arial" w:hAnsi="Arial"/>
          <w:sz w:val="24"/>
          <w:szCs w:val="24"/>
        </w:rPr>
        <w:t xml:space="preserve">(i) Модернизация индивидуальных тепловых пунктов на уровне зданий, включая: (а) установку новых индивидуальных тепловых пунктов (ИТП) в отдельных зданиях; (b) ремонт и модернизация существующих ИТП в отобранных зданиях; (с) установка приборов учета тепловой энергии и горячей воды на уровне здания, и (d) установку информационной системы профилактического обслуживания для тепловых пунктов, и</w:t>
      </w:r>
    </w:p>
    <w:p>
      <w:pPr>
        <w:spacing w:after="120"/>
        <w:jc w:val="both"/>
      </w:pPr>
      <w:r>
        <w:rPr>
          <w:rFonts w:ascii="Arial" w:cs="Arial" w:eastAsia="Arial" w:hAnsi="Arial"/>
          <w:sz w:val="24"/>
          <w:szCs w:val="24"/>
        </w:rPr>
        <w:t xml:space="preserve">(ii) замена и/или реконструкция отдельных участков вдоль магистральной теплосети "Восток".</w:t>
      </w:r>
    </w:p>
    <w:p>
      <w:pPr>
        <w:spacing w:after="120"/>
        <w:jc w:val="both"/>
      </w:pPr>
      <w:r>
        <w:rPr>
          <w:rFonts w:ascii="Arial" w:cs="Arial" w:eastAsia="Arial" w:hAnsi="Arial"/>
          <w:sz w:val="24"/>
          <w:szCs w:val="24"/>
        </w:rPr>
        <w:t xml:space="preserve">2. Предоставление поддержки БТС:</w:t>
      </w:r>
    </w:p>
    <w:p>
      <w:pPr>
        <w:spacing w:after="120"/>
        <w:jc w:val="both"/>
      </w:pPr>
      <w:r>
        <w:rPr>
          <w:rFonts w:ascii="Arial" w:cs="Arial" w:eastAsia="Arial" w:hAnsi="Arial"/>
          <w:sz w:val="24"/>
          <w:szCs w:val="24"/>
        </w:rPr>
        <w:t xml:space="preserve">(i) укрепление фидуциарных, технических, операционных и ориентированных на клиента функций, а также функций управления корпоративными ресурсами, и</w:t>
      </w:r>
    </w:p>
    <w:p>
      <w:pPr>
        <w:spacing w:after="120"/>
        <w:jc w:val="both"/>
      </w:pPr>
      <w:r>
        <w:rPr>
          <w:rFonts w:ascii="Arial" w:cs="Arial" w:eastAsia="Arial" w:hAnsi="Arial"/>
          <w:sz w:val="24"/>
          <w:szCs w:val="24"/>
        </w:rPr>
        <w:t xml:space="preserve">(ii) укрепление его потенциала управления и реализации проекта, включая МиО Проекта и проведение аудитов посредством предоставления товаров и консультационных услуг, а также финансирования Расходов на обучение и операционных расходов.</w:t>
      </w:r>
    </w:p>
    <w:p>
      <w:pPr>
        <w:spacing w:after="120"/>
        <w:jc w:val="both"/>
      </w:pPr>
      <w:r>
        <w:rPr>
          <w:rFonts w:ascii="Arial" w:cs="Arial" w:eastAsia="Arial" w:hAnsi="Arial"/>
          <w:sz w:val="24"/>
          <w:szCs w:val="24"/>
        </w:rPr>
        <w:t xml:space="preserve">Часть В: Демонстрация преимуществ повышения энергоэффективности в общественных зданиях</w:t>
      </w:r>
    </w:p>
    <w:p>
      <w:pPr>
        <w:spacing w:after="120"/>
        <w:jc w:val="both"/>
      </w:pPr>
      <w:r>
        <w:rPr>
          <w:rFonts w:ascii="Arial" w:cs="Arial" w:eastAsia="Arial" w:hAnsi="Arial"/>
          <w:sz w:val="24"/>
          <w:szCs w:val="24"/>
        </w:rPr>
        <w:t xml:space="preserve">1. Поддержка инвестиций в повышение энергоэффективности отобранных общественных зданий посредством:</w:t>
      </w:r>
    </w:p>
    <w:p>
      <w:pPr>
        <w:spacing w:after="120"/>
        <w:jc w:val="both"/>
      </w:pPr>
      <w:r>
        <w:rPr>
          <w:rFonts w:ascii="Arial" w:cs="Arial" w:eastAsia="Arial" w:hAnsi="Arial"/>
          <w:sz w:val="24"/>
          <w:szCs w:val="24"/>
        </w:rPr>
        <w:t xml:space="preserve">(i) подготовка и проведение оценки энергоэффективности и сейсмической оценки отобранных общественных зданиях;</w:t>
      </w:r>
    </w:p>
    <w:p>
      <w:pPr>
        <w:spacing w:after="120"/>
        <w:jc w:val="both"/>
      </w:pPr>
      <w:r>
        <w:rPr>
          <w:rFonts w:ascii="Arial" w:cs="Arial" w:eastAsia="Arial" w:hAnsi="Arial"/>
          <w:sz w:val="24"/>
          <w:szCs w:val="24"/>
        </w:rPr>
        <w:t xml:space="preserve">(ii) укрепление потенциала и повышение осведомленности общественности об энергоэффективности посредством предоставления технической помощи, проведения кампаний по повышению осведомленности и Обучения, направленных на местных провайдеров услуг и государственных организаций, бенефициаров Проекта и иных заинтересованных сторон.</w:t>
      </w:r>
    </w:p>
    <w:p>
      <w:pPr>
        <w:spacing w:after="120"/>
        <w:jc w:val="both"/>
      </w:pPr>
      <w:r>
        <w:rPr>
          <w:rFonts w:ascii="Arial" w:cs="Arial" w:eastAsia="Arial" w:hAnsi="Arial"/>
          <w:sz w:val="24"/>
          <w:szCs w:val="24"/>
        </w:rPr>
        <w:t xml:space="preserve">2. Укрепление потенциала АРИС управлять и реализовать Проект, в том числе МиО Проекта и аудиты посредством предоставления товаров, неконсультационных и консультационных услуг, а также финансирования расходов на обучение и операционных расходов.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Исполнение проекта</w:t>
      </w:r>
    </w:p>
    <w:p>
      <w:pPr>
        <w:spacing w:after="120"/>
        <w:jc w:val="left"/>
      </w:pPr>
      <w:r>
        <w:rPr>
          <w:rFonts w:ascii="Arial" w:cs="Arial" w:eastAsia="Arial" w:hAnsi="Arial"/>
          <w:b/>
          <w:bCs/>
          <w:sz w:val="24"/>
          <w:szCs w:val="24"/>
        </w:rPr>
        <w:t xml:space="preserve">Раздел I. Механизм реализации</w:t>
      </w:r>
    </w:p>
    <w:p>
      <w:pPr>
        <w:spacing w:after="120"/>
        <w:jc w:val="left"/>
      </w:pPr>
      <w:r>
        <w:rPr>
          <w:rFonts w:ascii="Arial" w:cs="Arial" w:eastAsia="Arial" w:hAnsi="Arial"/>
          <w:b/>
          <w:bCs/>
          <w:sz w:val="24"/>
          <w:szCs w:val="24"/>
        </w:rPr>
        <w:t xml:space="preserve">A. Институциональные механизмы</w:t>
      </w:r>
    </w:p>
    <w:p>
      <w:pPr>
        <w:spacing w:after="120"/>
        <w:jc w:val="both"/>
      </w:pPr>
      <w:r>
        <w:rPr>
          <w:rFonts w:ascii="Arial" w:cs="Arial" w:eastAsia="Arial" w:hAnsi="Arial"/>
          <w:sz w:val="24"/>
          <w:szCs w:val="24"/>
        </w:rPr>
        <w:t xml:space="preserve">1. Получатель через Государственный комитет промышленности, энергетики и недропользования, обеспечит в течение срока реализации Проекта работу Консультативного комитета проекта (ККП), состав, функции, обязанности и ресурсы которого приемлемы Банку. ККП несет ответственность за стратегическое руководство Проекта.</w:t>
      </w:r>
    </w:p>
    <w:p>
      <w:pPr>
        <w:spacing w:after="120"/>
        <w:jc w:val="both"/>
      </w:pPr>
      <w:r>
        <w:rPr>
          <w:rFonts w:ascii="Arial" w:cs="Arial" w:eastAsia="Arial" w:hAnsi="Arial"/>
          <w:sz w:val="24"/>
          <w:szCs w:val="24"/>
        </w:rPr>
        <w:t xml:space="preserve">2. Получатель обеспечит поддержку со стороны АРИС работы Отдела по реализации Проекта в течение периода реализации всей Части В Проекта, укомплектованный сотрудниками, имеющими функции, технические задания и ресурсы, приемлемые для Ассоциации, и далее описано в Операционном руководстве Проекта АРИС.</w:t>
      </w:r>
    </w:p>
    <w:p>
      <w:pPr>
        <w:spacing w:after="120"/>
        <w:jc w:val="both"/>
      </w:pPr>
      <w:r>
        <w:rPr>
          <w:rFonts w:ascii="Arial" w:cs="Arial" w:eastAsia="Arial" w:hAnsi="Arial"/>
          <w:sz w:val="24"/>
          <w:szCs w:val="24"/>
        </w:rPr>
        <w:t xml:space="preserve">3. Получатель обеспечит, что АРИС:</w:t>
      </w:r>
    </w:p>
    <w:p>
      <w:pPr>
        <w:spacing w:after="120"/>
        <w:jc w:val="both"/>
      </w:pPr>
      <w:r>
        <w:rPr>
          <w:rFonts w:ascii="Arial" w:cs="Arial" w:eastAsia="Arial" w:hAnsi="Arial"/>
          <w:sz w:val="24"/>
          <w:szCs w:val="24"/>
        </w:rPr>
        <w:t xml:space="preserve">(a) (i) обновит и примет Операционное руководство Проекта, приемлемое для Банка, и, помимо прочего, установит институциональные механизмы, механизмы выплатам, закупок, финансового управления (включая внутренний контроль, бюджетирование, внешний аудит, политика и процедуры финансовой отчетности и бухгалтерского учета, связанные с Проектом и предусмотренные в Части В) и механизмы защитных экологических, социальных и институциональных мер для реализации Проекта, и (ii) выполнит Часть В Проекта в соответствии с Операционным руководством Проекта АРИС, и</w:t>
      </w:r>
    </w:p>
    <w:p>
      <w:pPr>
        <w:spacing w:after="120"/>
        <w:jc w:val="both"/>
      </w:pPr>
      <w:r>
        <w:rPr>
          <w:rFonts w:ascii="Arial" w:cs="Arial" w:eastAsia="Arial" w:hAnsi="Arial"/>
          <w:sz w:val="24"/>
          <w:szCs w:val="24"/>
        </w:rPr>
        <w:t xml:space="preserve">(b) не внесет изменения, не приостановит, не отменит и не откажется в исполнении положений Операционного руководства Проекта АРИС без предварительного письменного согласия Банка. В случае каких-либо расхождений между положениями Операционного руководства Проекта АРИС и положениями настоящего Соглашения, положения настоящего Соглашения имеют преимущественную силу.</w:t>
      </w:r>
    </w:p>
    <w:p>
      <w:pPr>
        <w:spacing w:after="120"/>
        <w:jc w:val="both"/>
      </w:pPr>
      <w:r>
        <w:rPr>
          <w:rFonts w:ascii="Arial" w:cs="Arial" w:eastAsia="Arial" w:hAnsi="Arial"/>
          <w:b/>
          <w:bCs/>
          <w:sz w:val="24"/>
          <w:szCs w:val="24"/>
        </w:rPr>
        <w:t xml:space="preserve">B. Субсидиарное соглашение</w:t>
      </w:r>
    </w:p>
    <w:p>
      <w:pPr>
        <w:spacing w:after="120"/>
        <w:jc w:val="both"/>
      </w:pPr>
      <w:r>
        <w:rPr>
          <w:rFonts w:ascii="Arial" w:cs="Arial" w:eastAsia="Arial" w:hAnsi="Arial"/>
          <w:sz w:val="24"/>
          <w:szCs w:val="24"/>
        </w:rPr>
        <w:t xml:space="preserve">1. В целях выполнения Части В Проекта Получатель предоставит Грантовые средства Организации реализации Проекта АРИС в рамках субсидиарного соглашения ("Субсидиарное соглашение АРИС") между Получателем и Организацией реализации Проекта АРИС на условиях, одобренных Банком.</w:t>
      </w:r>
    </w:p>
    <w:p>
      <w:pPr>
        <w:spacing w:after="120"/>
        <w:jc w:val="both"/>
      </w:pPr>
      <w:r>
        <w:rPr>
          <w:rFonts w:ascii="Arial" w:cs="Arial" w:eastAsia="Arial" w:hAnsi="Arial"/>
          <w:sz w:val="24"/>
          <w:szCs w:val="24"/>
        </w:rPr>
        <w:t xml:space="preserve">2. Получатель обязуется реализовать свои права по Субсидиарному соглашению АРИС таким образом, чтобы защищать интересы Получателя и Банка и выполнять цели Гранта. Получатель обязуется не передавать, не вносить изменения, не аннулировать или же не отказываться от выполнения Субсидиарного соглашения АРИС или любого его положения за исключением случаев, когда Банк согласится об ином.</w:t>
      </w:r>
    </w:p>
    <w:p>
      <w:pPr>
        <w:spacing w:after="120"/>
        <w:jc w:val="both"/>
      </w:pPr>
      <w:r>
        <w:rPr>
          <w:rFonts w:ascii="Arial" w:cs="Arial" w:eastAsia="Arial" w:hAnsi="Arial"/>
          <w:b/>
          <w:bCs/>
          <w:sz w:val="24"/>
          <w:szCs w:val="24"/>
        </w:rPr>
        <w:t xml:space="preserve">C. Годовые планы работы</w:t>
      </w:r>
    </w:p>
    <w:p>
      <w:pPr>
        <w:spacing w:after="120"/>
        <w:jc w:val="both"/>
      </w:pPr>
      <w:r>
        <w:rPr>
          <w:rFonts w:ascii="Arial" w:cs="Arial" w:eastAsia="Arial" w:hAnsi="Arial"/>
          <w:sz w:val="24"/>
          <w:szCs w:val="24"/>
        </w:rPr>
        <w:t xml:space="preserve">1. Получатель обеспечит подготовку Организации реализации Проекта АРИС в соответствии с техническим заданием, приемлемым Банку, и подачу в Банк не позднее 1 декабря каждого календарного года в течение реализации Части В Проекта, годовой план работы, предусматривающий все виды деятельности, предложенные для включения в Проект на следующий календарный год, включая: (а) подробный график для последовательности и осуществления предлагаемых мероприятий Проекта; (b) виды расходов, необходимых для такой деятельности, и предлагаемый план финансирования (включая необходимые средства и ресурсы, которые должны быть предоставлены Получателем для покрытия таких расходов); (с) любые учебные мероприятия, которые могут потребоваться в рамках Проекта, и (d) ссылку на каждый Инструмент мер по защите, применимый к указанной деятельности в соответствии с положениями Раздела I.D настоящего Приложения 2, и предлагаемый подход к обеспечению подготовки и реализации упомянутого Инструмента мер по защите в течение соответствующего года.</w:t>
      </w:r>
    </w:p>
    <w:p>
      <w:pPr>
        <w:spacing w:after="120"/>
        <w:jc w:val="both"/>
      </w:pPr>
      <w:r>
        <w:rPr>
          <w:rFonts w:ascii="Arial" w:cs="Arial" w:eastAsia="Arial" w:hAnsi="Arial"/>
          <w:sz w:val="24"/>
          <w:szCs w:val="24"/>
        </w:rPr>
        <w:t xml:space="preserve">2. Получатель обеспечит, что Организация реализации Проекта АРИС предоставит Банку обоснованную возможность делиться своими мнениями по каждому такому предлагаемому плану работы, и, после этого, обеспечит реализацию Части В Проекта, с должной осмотрительностью, в течение следующего календарного года в соответствии с таким планом работы, который должен быть утвержден Банком.</w:t>
      </w:r>
    </w:p>
    <w:p>
      <w:pPr>
        <w:spacing w:after="120"/>
        <w:jc w:val="both"/>
      </w:pPr>
      <w:r>
        <w:rPr>
          <w:rFonts w:ascii="Arial" w:cs="Arial" w:eastAsia="Arial" w:hAnsi="Arial"/>
          <w:sz w:val="24"/>
          <w:szCs w:val="24"/>
        </w:rPr>
        <w:t xml:space="preserve">3. Получатель обеспечит, что Организация реализации Проекта АРИС не вносит какие-либо существенные изменения в утвержденный Годовой план работы без предварительного письменного разрешения Банка.</w:t>
      </w:r>
    </w:p>
    <w:p>
      <w:pPr>
        <w:spacing w:after="120"/>
        <w:jc w:val="both"/>
      </w:pPr>
      <w:r>
        <w:rPr>
          <w:rFonts w:ascii="Arial" w:cs="Arial" w:eastAsia="Arial" w:hAnsi="Arial"/>
          <w:b/>
          <w:bCs/>
          <w:sz w:val="24"/>
          <w:szCs w:val="24"/>
        </w:rPr>
        <w:t xml:space="preserve">D. Меры по защите</w:t>
      </w:r>
    </w:p>
    <w:p>
      <w:pPr>
        <w:spacing w:after="120"/>
        <w:jc w:val="both"/>
      </w:pPr>
      <w:r>
        <w:rPr>
          <w:rFonts w:ascii="Arial" w:cs="Arial" w:eastAsia="Arial" w:hAnsi="Arial"/>
          <w:sz w:val="24"/>
          <w:szCs w:val="24"/>
        </w:rPr>
        <w:t xml:space="preserve">1. Получатель обеспечит, что Организация реализации Проекта АРИС выполнит Часть В Проекта согласно соответствующим Инструментам мер по защите и, в этой связи:</w:t>
      </w:r>
    </w:p>
    <w:p>
      <w:pPr>
        <w:spacing w:after="120"/>
        <w:jc w:val="both"/>
      </w:pPr>
      <w:r>
        <w:rPr>
          <w:rFonts w:ascii="Arial" w:cs="Arial" w:eastAsia="Arial" w:hAnsi="Arial"/>
          <w:sz w:val="24"/>
          <w:szCs w:val="24"/>
        </w:rPr>
        <w:t xml:space="preserve">(а) если для какого-либо вида деятельности в рамках Части В Проекта потребуется принятие какого-либо Дополнительного инструмента социальных и экологических гарантий обеспечит, что Организация реализации Проекта АРИС:</w:t>
      </w:r>
    </w:p>
    <w:p>
      <w:pPr>
        <w:spacing w:after="120"/>
        <w:jc w:val="both"/>
      </w:pPr>
      <w:r>
        <w:rPr>
          <w:rFonts w:ascii="Arial" w:cs="Arial" w:eastAsia="Arial" w:hAnsi="Arial"/>
          <w:sz w:val="24"/>
          <w:szCs w:val="24"/>
        </w:rPr>
        <w:t xml:space="preserve">(i) составляет: (А) такой Дополнительный инструмент социальных и экологических гарантий для Части В Проекта в соответствии с ММЭСА и/или РПП; (В) предоставляет такой Дополнительный инструмент социальных и экологических гарантий Банку для изучения и утверждения, и (С) впоследствии утверждает такой Дополнительный инструмент социальных и экологических гарантий, приемлемый для Банка, перед осуществлением деятельности, и</w:t>
      </w:r>
    </w:p>
    <w:p>
      <w:pPr>
        <w:spacing w:after="120"/>
        <w:jc w:val="both"/>
      </w:pPr>
      <w:r>
        <w:rPr>
          <w:rFonts w:ascii="Arial" w:cs="Arial" w:eastAsia="Arial" w:hAnsi="Arial"/>
          <w:sz w:val="24"/>
          <w:szCs w:val="24"/>
        </w:rPr>
        <w:t xml:space="preserve">(ii) впоследствии принимает такие меры, которые будут необходимыми или подходящими для обеспечения полного соответствия с требованиями такого Дополнительного инструмента социальных и экологических гарантий;</w:t>
      </w:r>
    </w:p>
    <w:p>
      <w:pPr>
        <w:spacing w:after="120"/>
        <w:jc w:val="both"/>
      </w:pPr>
      <w:r>
        <w:rPr>
          <w:rFonts w:ascii="Arial" w:cs="Arial" w:eastAsia="Arial" w:hAnsi="Arial"/>
          <w:sz w:val="24"/>
          <w:szCs w:val="24"/>
        </w:rPr>
        <w:t xml:space="preserve">(b) если любой вид деятельности в рамках Части В Проекта будет включать в себя Затрагиваемых проектом лиц, то обеспечивает, что никакие перемещения (включая ограничение доступа к обозначенным законом паркам и охраняемым территориям) не будут производиться до тех пор, пока не будут осуществлены меры по переселению в рамках соответствующего Дополнительного инструмента социальных и экологических гарантий, включая, в случае перемещения, полную выплату Затрагиваемым проектом лицам компенсаций и другой помощи, требуемой для перемещения.</w:t>
      </w:r>
    </w:p>
    <w:p>
      <w:pPr>
        <w:spacing w:after="120"/>
        <w:jc w:val="both"/>
      </w:pPr>
      <w:r>
        <w:rPr>
          <w:rFonts w:ascii="Arial" w:cs="Arial" w:eastAsia="Arial" w:hAnsi="Arial"/>
          <w:sz w:val="24"/>
          <w:szCs w:val="24"/>
        </w:rPr>
        <w:t xml:space="preserve">2. Получатель обязуется и обеспечит, чтобы Организация реализации Проекта АРИС не начинала требующие переселения и/или отвода земель работы на конкретном участке в рамках Части В Проекта до тех пор, пока не будет полностью реализован соответствующий Дополнительный инструмент социальных и экологических гарантий для указанного участка.</w:t>
      </w:r>
    </w:p>
    <w:p>
      <w:pPr>
        <w:spacing w:after="120"/>
        <w:jc w:val="both"/>
      </w:pPr>
      <w:r>
        <w:rPr>
          <w:rFonts w:ascii="Arial" w:cs="Arial" w:eastAsia="Arial" w:hAnsi="Arial"/>
          <w:sz w:val="24"/>
          <w:szCs w:val="24"/>
        </w:rPr>
        <w:t xml:space="preserve">3. Получатель обязуется и обеспечит, что Организация реализации Проекта АРИС не будет изменять, приостанавливать или прекращать действие любого из положений Инструментов мер по защите без предварительного письменного разрешения Банка.</w:t>
      </w:r>
    </w:p>
    <w:p>
      <w:pPr>
        <w:spacing w:after="120"/>
        <w:jc w:val="both"/>
      </w:pPr>
      <w:r>
        <w:rPr>
          <w:rFonts w:ascii="Arial" w:cs="Arial" w:eastAsia="Arial" w:hAnsi="Arial"/>
          <w:sz w:val="24"/>
          <w:szCs w:val="24"/>
        </w:rPr>
        <w:t xml:space="preserve">4. В случае расхождений между положениями любых Инструментов мер по защите и положений настоящего Соглашения, положения настоящего Соглашения имеют преимущественную силу.</w:t>
      </w:r>
    </w:p>
    <w:p>
      <w:pPr>
        <w:spacing w:after="120"/>
        <w:jc w:val="both"/>
      </w:pPr>
      <w:r>
        <w:rPr>
          <w:rFonts w:ascii="Arial" w:cs="Arial" w:eastAsia="Arial" w:hAnsi="Arial"/>
          <w:b/>
          <w:bCs/>
          <w:sz w:val="24"/>
          <w:szCs w:val="24"/>
        </w:rPr>
        <w:t xml:space="preserve">А. Отчеты по Проекту</w:t>
      </w:r>
    </w:p>
    <w:p>
      <w:pPr>
        <w:spacing w:after="120"/>
        <w:jc w:val="both"/>
      </w:pPr>
      <w:r>
        <w:rPr>
          <w:rFonts w:ascii="Arial" w:cs="Arial" w:eastAsia="Arial" w:hAnsi="Arial"/>
          <w:sz w:val="24"/>
          <w:szCs w:val="24"/>
        </w:rPr>
        <w:t xml:space="preserve">Получатель обеспечит подачу каждого Отчета по Проекту по Части В Проекта Банку не позднее одного (1) месяца после конца каждых календарных шести месяцев, охватывающего такие шесть месяцев.</w:t>
      </w:r>
    </w:p>
    <w:p>
      <w:pPr>
        <w:spacing w:after="120"/>
        <w:jc w:val="both"/>
      </w:pPr>
      <w:r>
        <w:rPr>
          <w:rFonts w:ascii="Arial" w:cs="Arial" w:eastAsia="Arial" w:hAnsi="Arial"/>
          <w:b/>
          <w:bCs/>
          <w:sz w:val="24"/>
          <w:szCs w:val="24"/>
        </w:rPr>
        <w:t xml:space="preserve">Раздел III. Закупки</w:t>
      </w:r>
    </w:p>
    <w:p>
      <w:pPr>
        <w:spacing w:after="120"/>
        <w:jc w:val="both"/>
      </w:pPr>
      <w:r>
        <w:rPr>
          <w:rFonts w:ascii="Arial" w:cs="Arial" w:eastAsia="Arial" w:hAnsi="Arial"/>
          <w:b/>
          <w:bCs/>
          <w:sz w:val="24"/>
          <w:szCs w:val="24"/>
        </w:rPr>
        <w:t xml:space="preserve">A. Общие положения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Товары, работы и неконсультационные услуги</w:t>
      </w:r>
      <w:r>
        <w:rPr>
          <w:rFonts w:ascii="Arial" w:cs="Arial" w:eastAsia="Arial" w:hAnsi="Arial"/>
          <w:sz w:val="24"/>
          <w:szCs w:val="24"/>
        </w:rPr>
        <w:t xml:space="preserve">. Все товары, работы и неконсультационные услуги, требуемые по Проекту и подлежащие финансированию из Грантовых средств, закупаются в соответствии с требованиями, установленными или упомянутыми в Разделе I Руководства по закупкам и положениями настоящего Раздела.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Консультационные услуги</w:t>
      </w:r>
      <w:r>
        <w:rPr>
          <w:rFonts w:ascii="Arial" w:cs="Arial" w:eastAsia="Arial" w:hAnsi="Arial"/>
          <w:sz w:val="24"/>
          <w:szCs w:val="24"/>
        </w:rPr>
        <w:t xml:space="preserve">. Все консультационные услуги, требуемые по Проекту и подлежащие финансированию из Грантовых средств, закупаются в соответствии с требованиями, установленными или упомянутыми в Разделах I и IV Руководства по закупкам и положениями настоящего Раздела.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Определения</w:t>
      </w:r>
      <w:r>
        <w:rPr>
          <w:rFonts w:ascii="Arial" w:cs="Arial" w:eastAsia="Arial" w:hAnsi="Arial"/>
          <w:sz w:val="24"/>
          <w:szCs w:val="24"/>
        </w:rPr>
        <w:t xml:space="preserve">. Термины с заглавной буквы, используемые ниже в настоящем Разделе для описания отдельных методов закупок или методов рассмотрения Банком отдельных контрактов, относятся к соответствующему методу, описанному в Разделах II и III Руководства по закупкам или Разделов II, III, IV и V Руководства по закупкам, в зависимости от обстоятельств.</w:t>
      </w:r>
    </w:p>
    <w:p>
      <w:pPr>
        <w:spacing w:after="120"/>
        <w:jc w:val="both"/>
      </w:pPr>
      <w:r>
        <w:rPr>
          <w:rFonts w:ascii="Arial" w:cs="Arial" w:eastAsia="Arial" w:hAnsi="Arial"/>
          <w:b/>
          <w:bCs/>
          <w:sz w:val="24"/>
          <w:szCs w:val="24"/>
        </w:rPr>
        <w:t xml:space="preserve">B. Отдельные методы закупок товаров, работ и неконсультационных услуг</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Международные конкурсные торги</w:t>
      </w:r>
      <w:r>
        <w:rPr>
          <w:rFonts w:ascii="Arial" w:cs="Arial" w:eastAsia="Arial" w:hAnsi="Arial"/>
          <w:sz w:val="24"/>
          <w:szCs w:val="24"/>
        </w:rPr>
        <w:t xml:space="preserve">. За исключением случаев, предусмотренных в пункте 2 ниже, товары, работы и неконсультационные услуги закупаются по контрактам, заключаемым по результатам Международных конкурсных торгов.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Прочие методы закупок товаров, работ и неконсультационных услуг.</w:t>
      </w:r>
      <w:r>
        <w:rPr>
          <w:rFonts w:ascii="Arial" w:cs="Arial" w:eastAsia="Arial" w:hAnsi="Arial"/>
          <w:sz w:val="24"/>
          <w:szCs w:val="24"/>
        </w:rPr>
        <w:t xml:space="preserve"> Следующие методы, помимо Международных конкурсных торгов, могут быть использованы для закупки товаров, работ и неконсультационных услуг по тем контрактам, которые указаны в Плане закупок: (а) Национальные конкурсные торги при условии соблюдения дополнительных положений, установленных в Дополнении к настоящему Приложению 2; (b) Закупки в свободной торговле (шопинг) и (с) Прямое заключение контракта.</w:t>
      </w:r>
    </w:p>
    <w:p>
      <w:pPr>
        <w:spacing w:after="120"/>
        <w:jc w:val="both"/>
      </w:pPr>
      <w:r>
        <w:rPr>
          <w:rFonts w:ascii="Arial" w:cs="Arial" w:eastAsia="Arial" w:hAnsi="Arial"/>
          <w:b/>
          <w:bCs/>
          <w:sz w:val="24"/>
          <w:szCs w:val="24"/>
        </w:rPr>
        <w:t xml:space="preserve">C. Отдельные методы закупки консультационных услуг</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Отбор на основании качества и стоимости</w:t>
      </w:r>
      <w:r>
        <w:rPr>
          <w:rFonts w:ascii="Arial" w:cs="Arial" w:eastAsia="Arial" w:hAnsi="Arial"/>
          <w:sz w:val="24"/>
          <w:szCs w:val="24"/>
        </w:rPr>
        <w:t xml:space="preserve">. За исключением случаев, предусмотренных в пункте 2 ниже, консультационные услуги закупаются по контрактам, заключенным по результатам Отбора на основании качества и стоимости.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Прочие методы закупок консультационных услуг.</w:t>
      </w:r>
      <w:r>
        <w:rPr>
          <w:rFonts w:ascii="Arial" w:cs="Arial" w:eastAsia="Arial" w:hAnsi="Arial"/>
          <w:sz w:val="24"/>
          <w:szCs w:val="24"/>
        </w:rPr>
        <w:t xml:space="preserve"> Помимо Отбора на основании качества и стоимости следующие методы могут использоваться для закупок консультационных услуг по тем контрактам, которые предусмотрены в Плане закупок: (а) Отбор на основании качества; (b) Отбор в условиях фиксированного бюджета; (с) Отбор по наименьшей стоимости; (d) Отбор по квалификации консультантов; (е) Отбор консультационных фирм из единого источника; (f) Процедуры, предусмотренные в пунктах 5.2 и 5.3 Руководства по отбору консультантов: индивидуальные консультанты и (g) Процедуры по отбору индивидуальных консультантов из единого источника.</w:t>
      </w:r>
    </w:p>
    <w:p>
      <w:pPr>
        <w:spacing w:after="120"/>
        <w:jc w:val="both"/>
      </w:pPr>
      <w:r>
        <w:rPr>
          <w:rFonts w:ascii="Arial" w:cs="Arial" w:eastAsia="Arial" w:hAnsi="Arial"/>
          <w:b/>
          <w:bCs/>
          <w:sz w:val="24"/>
          <w:szCs w:val="24"/>
        </w:rPr>
        <w:t xml:space="preserve">D. Рассмотрение решений по закупкам со стороны Банка</w:t>
      </w:r>
    </w:p>
    <w:p>
      <w:pPr>
        <w:spacing w:after="120"/>
        <w:jc w:val="both"/>
      </w:pPr>
      <w:r>
        <w:rPr>
          <w:rFonts w:ascii="Arial" w:cs="Arial" w:eastAsia="Arial" w:hAnsi="Arial"/>
          <w:sz w:val="24"/>
          <w:szCs w:val="24"/>
        </w:rPr>
        <w:t xml:space="preserve">План закупок определит те контракты, которые подлежат Предварительному обзору со стороны Банка. Все другие подлежат рассмотрению со стороны Банка после заключения контракта.</w:t>
      </w:r>
    </w:p>
    <w:p>
      <w:pPr>
        <w:spacing w:after="120"/>
        <w:jc w:val="both"/>
      </w:pPr>
      <w:r>
        <w:rPr>
          <w:rFonts w:ascii="Arial" w:cs="Arial" w:eastAsia="Arial" w:hAnsi="Arial"/>
          <w:b/>
          <w:bCs/>
          <w:sz w:val="24"/>
          <w:szCs w:val="24"/>
        </w:rPr>
        <w:t xml:space="preserve">Раздел IV. Снятие Грантовых средств</w:t>
      </w:r>
    </w:p>
    <w:p>
      <w:pPr>
        <w:spacing w:after="120"/>
        <w:jc w:val="both"/>
      </w:pPr>
      <w:r>
        <w:rPr>
          <w:rFonts w:ascii="Arial" w:cs="Arial" w:eastAsia="Arial" w:hAnsi="Arial"/>
          <w:b/>
          <w:bCs/>
          <w:sz w:val="24"/>
          <w:szCs w:val="24"/>
        </w:rPr>
        <w:t xml:space="preserve">А. Общие положения</w:t>
      </w:r>
    </w:p>
    <w:p>
      <w:pPr>
        <w:spacing w:after="120"/>
        <w:jc w:val="both"/>
      </w:pPr>
      <w:r>
        <w:rPr>
          <w:rFonts w:ascii="Arial" w:cs="Arial" w:eastAsia="Arial" w:hAnsi="Arial"/>
          <w:sz w:val="24"/>
          <w:szCs w:val="24"/>
        </w:rPr>
        <w:t xml:space="preserve">1. Получать может снимать Грантовые средства в соответствии с положениями: (а) Статьи III Общих условий и (b) настоящего Раздела для финансирования Допустимых расходов в выделенном размере и, если применимо, до процента, указанного по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6"/>
        <w:gridCol w:w="2677"/>
        <w:gridCol w:w="3406"/>
      </w:tblGrid>
      <w:tr>
        <w:tc>
          <w:tcPr>
            <w:tcW w:type="dxa" w:w="40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26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выделенного Гранта (выраженная в долларах США)</w:t>
            </w:r>
          </w:p>
        </w:tc>
        <w:tc>
          <w:tcPr>
            <w:tcW w:type="dxa" w:w="34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 расходов, подлежащих финансированию (включая Налоги)</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консультационные услуги, включая аудит, операционные расходы и расходы на обучение в рамках Части В Проекта</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2,661,000</w:t>
            </w:r>
          </w:p>
        </w:tc>
        <w:tc>
          <w:tcPr>
            <w:tcW w:type="dxa" w:w="3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2,661,000</w:t>
            </w:r>
          </w:p>
        </w:tc>
        <w:tc>
          <w:tcPr>
            <w:tcW w:type="dxa" w:w="3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В. Условия снятия средств; период снятия средств</w:t>
      </w:r>
    </w:p>
    <w:p>
      <w:pPr>
        <w:spacing w:after="120"/>
        <w:jc w:val="both"/>
      </w:pPr>
      <w:r>
        <w:rPr>
          <w:rFonts w:ascii="Arial" w:cs="Arial" w:eastAsia="Arial" w:hAnsi="Arial"/>
          <w:sz w:val="24"/>
          <w:szCs w:val="24"/>
        </w:rPr>
        <w:t xml:space="preserve">1. Несмотря на положения Части А настоящего Раздела платежи, внесенные до Даты подписания не подлежат снятию.</w:t>
      </w:r>
    </w:p>
    <w:p>
      <w:pPr>
        <w:spacing w:after="120"/>
        <w:jc w:val="both"/>
      </w:pPr>
      <w:r>
        <w:rPr>
          <w:rFonts w:ascii="Arial" w:cs="Arial" w:eastAsia="Arial" w:hAnsi="Arial"/>
          <w:sz w:val="24"/>
          <w:szCs w:val="24"/>
        </w:rPr>
        <w:t xml:space="preserve">2. Дата завершения - 30 июня 2023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к приложению 2</w:t>
      </w:r>
    </w:p>
    <w:p>
      <w:pPr>
        <w:spacing w:after="120"/>
        <w:jc w:val="both"/>
      </w:pPr>
      <w:r>
        <w:rPr>
          <w:rFonts w:ascii="Arial" w:cs="Arial" w:eastAsia="Arial" w:hAnsi="Arial"/>
          <w:b/>
          <w:bCs/>
          <w:sz w:val="24"/>
          <w:szCs w:val="24"/>
        </w:rPr>
        <w:t xml:space="preserve">Изменения в процедурах Национальных конкурсных торгов</w:t>
      </w:r>
    </w:p>
    <w:p>
      <w:pPr>
        <w:spacing w:after="120"/>
        <w:jc w:val="both"/>
      </w:pPr>
      <w:r>
        <w:rPr>
          <w:rFonts w:ascii="Arial" w:cs="Arial" w:eastAsia="Arial" w:hAnsi="Arial"/>
          <w:sz w:val="24"/>
          <w:szCs w:val="24"/>
        </w:rPr>
        <w:t xml:space="preserve">Процедурой закупок, соблюдаемой при проведении Национальных конкурсных торгов, является "одноэтапный метод закупок", описываемый в Законе "О государственных закупках" Получателя № 72 от 3 апреля 2015 года (ЗГЗ), при условии, что такая процедура будет подчиняться положениям Раздела I и параграфов 3.3 и 3.4 Руководства по закупкам, и следующим дополнительным положениям:</w:t>
      </w:r>
    </w:p>
    <w:p>
      <w:pPr>
        <w:spacing w:after="120"/>
        <w:jc w:val="both"/>
      </w:pPr>
      <w:r>
        <w:rPr>
          <w:rFonts w:ascii="Arial" w:cs="Arial" w:eastAsia="Arial" w:hAnsi="Arial"/>
          <w:sz w:val="24"/>
          <w:szCs w:val="24"/>
        </w:rPr>
        <w:t xml:space="preserve">1. Закупочные учреждения используют соответствующую стандартную тендерную документацию, включая формы контрактов, соответствующие требованиям Банка, которые составляются таким образом, чтобы обеспечивать экономичность, эффективность, прозрачность и общее соответствие положениям Раздела I Руководства по закупкам.</w:t>
      </w:r>
    </w:p>
    <w:p>
      <w:pPr>
        <w:spacing w:after="120"/>
        <w:jc w:val="both"/>
      </w:pPr>
      <w:r>
        <w:rPr>
          <w:rFonts w:ascii="Arial" w:cs="Arial" w:eastAsia="Arial" w:hAnsi="Arial"/>
          <w:sz w:val="24"/>
          <w:szCs w:val="24"/>
        </w:rPr>
        <w:t xml:space="preserve">2. Правомочность участия участников торгов определяется Разделом I Руководства по закупкам; соответственно, ни один из фактических или потенциальных участников торгов не может быть объявлен неправомочным применительно к финансируемым Банком контрактам на основаниях, отличающихся от тех, которые указаны в Разделе I Руководства по закупкам.</w:t>
      </w:r>
    </w:p>
    <w:p>
      <w:pPr>
        <w:spacing w:after="120"/>
        <w:jc w:val="both"/>
      </w:pPr>
      <w:r>
        <w:rPr>
          <w:rFonts w:ascii="Arial" w:cs="Arial" w:eastAsia="Arial" w:hAnsi="Arial"/>
          <w:sz w:val="24"/>
          <w:szCs w:val="24"/>
        </w:rPr>
        <w:t xml:space="preserve">3. Запрещается устанавливать какие-либо ограничения на участие в торгах на основании гражданства участника торгов и/или страны происхождения товаров, за исключением ограничений, устанавливаемых посредством первичного бойкота.</w:t>
      </w:r>
    </w:p>
    <w:p>
      <w:pPr>
        <w:spacing w:after="120"/>
        <w:jc w:val="both"/>
      </w:pPr>
      <w:r>
        <w:rPr>
          <w:rFonts w:ascii="Arial" w:cs="Arial" w:eastAsia="Arial" w:hAnsi="Arial"/>
          <w:sz w:val="24"/>
          <w:szCs w:val="24"/>
        </w:rPr>
        <w:t xml:space="preserve">4. Иностранным участникам разрешается участвовать в процедурах национальных конкурсных торгов без каких-либо ограничений.</w:t>
      </w:r>
    </w:p>
    <w:p>
      <w:pPr>
        <w:spacing w:after="120"/>
        <w:jc w:val="both"/>
      </w:pPr>
      <w:r>
        <w:rPr>
          <w:rFonts w:ascii="Arial" w:cs="Arial" w:eastAsia="Arial" w:hAnsi="Arial"/>
          <w:sz w:val="24"/>
          <w:szCs w:val="24"/>
        </w:rPr>
        <w:t xml:space="preserve">5. Не допускается какое-либо предпочтение местных участников торгов и/или товаров отечественного производства.</w:t>
      </w:r>
    </w:p>
    <w:p>
      <w:pPr>
        <w:spacing w:after="120"/>
        <w:jc w:val="both"/>
      </w:pPr>
      <w:r>
        <w:rPr>
          <w:rFonts w:ascii="Arial" w:cs="Arial" w:eastAsia="Arial" w:hAnsi="Arial"/>
          <w:sz w:val="24"/>
          <w:szCs w:val="24"/>
        </w:rPr>
        <w:t xml:space="preserve">6. Конкурсные торги не ограничиваются участием только лишь заранее зарегистрированных компаний, а в отношении иностранных участников не должно применяться требование регистрации в местных органах в качестве необходимого условия подачи конкурсных предложений.</w:t>
      </w:r>
    </w:p>
    <w:p>
      <w:pPr>
        <w:spacing w:after="120"/>
        <w:jc w:val="both"/>
      </w:pPr>
      <w:r>
        <w:rPr>
          <w:rFonts w:ascii="Arial" w:cs="Arial" w:eastAsia="Arial" w:hAnsi="Arial"/>
          <w:sz w:val="24"/>
          <w:szCs w:val="24"/>
        </w:rPr>
        <w:t xml:space="preserve">7. К иностранным компаниям не должно применяться требование о сотрудничестве с местными партнерами для подачи предложений в качестве совместного предприятия; партнеры в рамках совместного предприятия несут солидарную ответственность по своим обязательствам.</w:t>
      </w:r>
    </w:p>
    <w:p>
      <w:pPr>
        <w:spacing w:after="120"/>
        <w:jc w:val="both"/>
      </w:pPr>
      <w:r>
        <w:rPr>
          <w:rFonts w:ascii="Arial" w:cs="Arial" w:eastAsia="Arial" w:hAnsi="Arial"/>
          <w:sz w:val="24"/>
          <w:szCs w:val="24"/>
        </w:rPr>
        <w:t xml:space="preserve">8. Государственные предприятия, существующие на территории Получателя, имеют право на участие в торгах лишь в том случае, если могут подтвердить, что являются самостоятельными в юридическом и финансовом отношении, осуществляют свою деятельность в рамках коммерческого права и не являются зависимыми агентствами Получателя или субполучателя. Такие предприятия должны удовлетворять тем же требованиям в отношении конкурсных предложений и гарантий исполнения контракта, которые предъявляются в отношении остальных участников торгов.</w:t>
      </w:r>
    </w:p>
    <w:p>
      <w:pPr>
        <w:spacing w:after="120"/>
        <w:jc w:val="both"/>
      </w:pPr>
      <w:r>
        <w:rPr>
          <w:rFonts w:ascii="Arial" w:cs="Arial" w:eastAsia="Arial" w:hAnsi="Arial"/>
          <w:sz w:val="24"/>
          <w:szCs w:val="24"/>
        </w:rPr>
        <w:t xml:space="preserve">9. В случае крупномасштабных, сложных и/или специализированных проектов применяются приемлемые для Банка процедуры предварительной квалификации.</w:t>
      </w:r>
    </w:p>
    <w:p>
      <w:pPr>
        <w:spacing w:after="120"/>
        <w:jc w:val="both"/>
      </w:pPr>
      <w:r>
        <w:rPr>
          <w:rFonts w:ascii="Arial" w:cs="Arial" w:eastAsia="Arial" w:hAnsi="Arial"/>
          <w:sz w:val="24"/>
          <w:szCs w:val="24"/>
        </w:rPr>
        <w:t xml:space="preserve">10. Для подготовки и подачи своих предложений участникам торгов предоставляется не менее тридцати (30) дней с даты приглашения к участию в торгах или выпуска тендерной документации, в зависимости от того, какое из этих событий происходит позднее.</w:t>
      </w:r>
    </w:p>
    <w:p>
      <w:pPr>
        <w:spacing w:after="120"/>
        <w:jc w:val="both"/>
      </w:pPr>
      <w:r>
        <w:rPr>
          <w:rFonts w:ascii="Arial" w:cs="Arial" w:eastAsia="Arial" w:hAnsi="Arial"/>
          <w:sz w:val="24"/>
          <w:szCs w:val="24"/>
        </w:rPr>
        <w:t xml:space="preserve">11. Каждое предложение подается в одном конверте.</w:t>
      </w:r>
    </w:p>
    <w:p>
      <w:pPr>
        <w:spacing w:after="120"/>
        <w:jc w:val="both"/>
      </w:pPr>
      <w:r>
        <w:rPr>
          <w:rFonts w:ascii="Arial" w:cs="Arial" w:eastAsia="Arial" w:hAnsi="Arial"/>
          <w:sz w:val="24"/>
          <w:szCs w:val="24"/>
        </w:rPr>
        <w:t xml:space="preserve">12. Продление сроков действия предложений, если таковое обосновано исключительными обстоятельствами, может запрашиваться в письменной форме всеми участниками торгов до истечения срока торгов и на минимальный срок, необходимый для оценки предложений или присуждения контракта, но не превышающий тридцать (30) дней. Не допускается запрос дальнейшего продления сроков действия предложений без предварительного согласия Банка.</w:t>
      </w:r>
    </w:p>
    <w:p>
      <w:pPr>
        <w:spacing w:after="120"/>
        <w:jc w:val="both"/>
      </w:pPr>
      <w:r>
        <w:rPr>
          <w:rFonts w:ascii="Arial" w:cs="Arial" w:eastAsia="Arial" w:hAnsi="Arial"/>
          <w:sz w:val="24"/>
          <w:szCs w:val="24"/>
        </w:rPr>
        <w:t xml:space="preserve">13. Вскрытие предложений осуществляется публично и незамедлительно после истечения срока их подачи в соответствии с процедурами, указанными в тендерной документации. Не допускается отклонение предложений на этапе их вскрытия, за исключением случаев поздней подачи предложений/подачи по истечении установленного срока проведения торгов.</w:t>
      </w:r>
    </w:p>
    <w:p>
      <w:pPr>
        <w:spacing w:after="120"/>
        <w:jc w:val="both"/>
      </w:pPr>
      <w:r>
        <w:rPr>
          <w:rFonts w:ascii="Arial" w:cs="Arial" w:eastAsia="Arial" w:hAnsi="Arial"/>
          <w:sz w:val="24"/>
          <w:szCs w:val="24"/>
        </w:rPr>
        <w:t xml:space="preserve">14. Оценка предложений осуществляется в строгом соответствии с поддающимися количественной оценке критериями, указанными в тендерной документации. Квалификационные критерии для оценки предложений применяются на основе "прошел/не прошел". Оценочные критерии, отличные от ценовых критериев, должны быть количественно представлены в денежном выражении.</w:t>
      </w:r>
    </w:p>
    <w:p>
      <w:pPr>
        <w:spacing w:after="120"/>
        <w:jc w:val="both"/>
      </w:pPr>
      <w:r>
        <w:rPr>
          <w:rFonts w:ascii="Arial" w:cs="Arial" w:eastAsia="Arial" w:hAnsi="Arial"/>
          <w:sz w:val="24"/>
          <w:szCs w:val="24"/>
        </w:rPr>
        <w:t xml:space="preserve">15. Предложения, не отвечающие в значительной степени техническим спецификациям, условиям контракта или прочим важным требованиям, указанным в тендерной документации, отклоняются.</w:t>
      </w:r>
    </w:p>
    <w:p>
      <w:pPr>
        <w:spacing w:after="120"/>
        <w:jc w:val="both"/>
      </w:pPr>
      <w:r>
        <w:rPr>
          <w:rFonts w:ascii="Arial" w:cs="Arial" w:eastAsia="Arial" w:hAnsi="Arial"/>
          <w:sz w:val="24"/>
          <w:szCs w:val="24"/>
        </w:rPr>
        <w:t xml:space="preserve">16. Результаты оценки предложений являются конфиденциальными. Собрания тендерной комиссии не являются открытыми для участников торгов и/или их представителей.</w:t>
      </w:r>
    </w:p>
    <w:p>
      <w:pPr>
        <w:spacing w:after="120"/>
        <w:jc w:val="both"/>
      </w:pPr>
      <w:r>
        <w:rPr>
          <w:rFonts w:ascii="Arial" w:cs="Arial" w:eastAsia="Arial" w:hAnsi="Arial"/>
          <w:sz w:val="24"/>
          <w:szCs w:val="24"/>
        </w:rPr>
        <w:t xml:space="preserve">17. Критерии последующего квалификационного отбора относятся лишь к предыдущему опыту выполнения контрактов, а также к финансовым и техническим возможностям участников торгов.</w:t>
      </w:r>
    </w:p>
    <w:p>
      <w:pPr>
        <w:spacing w:after="120"/>
        <w:jc w:val="both"/>
      </w:pPr>
      <w:r>
        <w:rPr>
          <w:rFonts w:ascii="Arial" w:cs="Arial" w:eastAsia="Arial" w:hAnsi="Arial"/>
          <w:sz w:val="24"/>
          <w:szCs w:val="24"/>
        </w:rPr>
        <w:t xml:space="preserve">18. Контракты присуждаются участнику торгов, подавшему тендерное предложение с наименьшей оцененной стоимостью, которое в значительной степени удовлетворяет требованиям тендера; и, как установлено, обладающему необходимой квалификацией для выполнения контракта в соответствии с заранее определенными и заявленными критериями оценки. Не допускается проведение переговоров касательно цены или содержания предложения.</w:t>
      </w:r>
    </w:p>
    <w:p>
      <w:pPr>
        <w:spacing w:after="120"/>
        <w:jc w:val="both"/>
      </w:pPr>
      <w:r>
        <w:rPr>
          <w:rFonts w:ascii="Arial" w:cs="Arial" w:eastAsia="Arial" w:hAnsi="Arial"/>
          <w:sz w:val="24"/>
          <w:szCs w:val="24"/>
        </w:rPr>
        <w:t xml:space="preserve">19. Если закупающая организация не сможет заключить контракт с участником торгов, подавшим предложение с наименьшей оцененной стоимостью, контракт может быть присужден квалифицированному участнику, имеющему следующий по величине рейтинг, предложение было признано в значительной степени соответствующим требованиям торгов. Не допускается отклонение всех предложений (или единственного предложения - в том случае, если было получено лишь одно предложение), аннулирование процедуры закупок и приглашение к подаче новых предложений без предварительного согласия Банка.</w:t>
      </w:r>
    </w:p>
    <w:p>
      <w:pPr>
        <w:spacing w:after="120"/>
        <w:jc w:val="both"/>
      </w:pPr>
      <w:r>
        <w:rPr>
          <w:rFonts w:ascii="Arial" w:cs="Arial" w:eastAsia="Arial" w:hAnsi="Arial"/>
          <w:sz w:val="24"/>
          <w:szCs w:val="24"/>
        </w:rPr>
        <w:t xml:space="preserve">20. Участникам торгов предоставляется не менее двадцати восьми (28) дней с даты получения уведомления о присуждении контракта для представления гарантии исполнения контракта.</w:t>
      </w:r>
    </w:p>
    <w:p>
      <w:pPr>
        <w:spacing w:after="120"/>
        <w:jc w:val="both"/>
      </w:pPr>
      <w:r>
        <w:rPr>
          <w:rFonts w:ascii="Arial" w:cs="Arial" w:eastAsia="Arial" w:hAnsi="Arial"/>
          <w:sz w:val="24"/>
          <w:szCs w:val="24"/>
        </w:rPr>
        <w:t xml:space="preserve">21. Каждый тендерный документ и контракт, финансируемый из средств Финансирования, включает положения, предусматривающие политику Банка касательно применения санкций к юридическим или физическим лицам, которые вовлечены в мошенническую и/или коррупционную практику, как определено в параграфе 1.16 (a) Руководства по закупкам. Банк применяет санкции к юридическому или физическому лицу в любое время в соответствии с имеющими преимущественную силу процедурами Банка по применению санкций, включая путем публичного объявления о лишении такого юридического или физического лица на неограниченное время или на установленный срок: (i) права на получение финансируемого Банком контракта, и (ii) быть номинированным субподрядчиком, консультантом, поставщиком, либо провайдером услуг для другого юридического лица, имеющего право на участие в торгах и получившего контракт, финансируемый Банком.</w:t>
      </w:r>
    </w:p>
    <w:p>
      <w:pPr>
        <w:spacing w:after="120"/>
        <w:jc w:val="both"/>
      </w:pPr>
      <w:r>
        <w:rPr>
          <w:rFonts w:ascii="Arial" w:cs="Arial" w:eastAsia="Arial" w:hAnsi="Arial"/>
          <w:sz w:val="24"/>
          <w:szCs w:val="24"/>
        </w:rPr>
        <w:t xml:space="preserve">22. В соответствии с параграфом 1.16 (e) Руководства о закупках каждый тендерный документ и контракт, финансируемый из средств Финансирования, предусматривает, что участники торгов, поставщики и подрядчики, а также их субподрядчики, агенты, персонал, консультанты, поставщики услуг или товаров разрешают Банку проверять все счета, записи и иные документы, связанные с подачей тендерных заявок и исполнением контракта и прошли проверку со стороны аудиторов, назначенных Банком. Действия, направленные на то, чтобы фактически помешать Банку воспользоваться своими правами на проведение инспекции и аудита, предусмотренных в Руководстве по закупкам, являются обструкционистской практикой, как определено в Руководстве по закупкам.</w:t>
      </w:r>
    </w:p>
    <w:p>
      <w:pPr>
        <w:spacing w:after="120"/>
        <w:jc w:val="both"/>
      </w:pPr>
      <w:r>
        <w:rPr>
          <w:rFonts w:ascii="Arial" w:cs="Arial" w:eastAsia="Arial" w:hAnsi="Arial"/>
          <w:sz w:val="24"/>
          <w:szCs w:val="24"/>
        </w:rPr>
        <w:t xml:space="preserve">23. Жалобы, поданные в связи с процедурой закупок, рассматриваются в соответствии с положениями Руководства по закупкам.</w:t>
      </w:r>
    </w:p>
    <w:p>
      <w:pPr>
        <w:spacing w:after="240" w:before="200"/>
        <w:jc w:val="center"/>
      </w:pPr>
      <w:r>
        <w:rPr>
          <w:rFonts w:ascii="Arial" w:cs="Arial" w:eastAsia="Arial" w:hAnsi="Arial"/>
          <w:b/>
          <w:bCs/>
          <w:sz w:val="32"/>
          <w:szCs w:val="32"/>
        </w:rPr>
        <w:t xml:space="preserve">Приложение</w:t>
      </w:r>
    </w:p>
    <w:p>
      <w:pPr>
        <w:spacing w:after="120"/>
        <w:jc w:val="both"/>
      </w:pPr>
      <w:r>
        <w:rPr>
          <w:rFonts w:ascii="Arial" w:cs="Arial" w:eastAsia="Arial" w:hAnsi="Arial"/>
          <w:b/>
          <w:bCs/>
          <w:sz w:val="24"/>
          <w:szCs w:val="24"/>
        </w:rPr>
        <w:t xml:space="preserve">Раздел I. Определения</w:t>
      </w:r>
    </w:p>
    <w:p>
      <w:pPr>
        <w:spacing w:after="120"/>
        <w:jc w:val="both"/>
      </w:pPr>
      <w:r>
        <w:rPr>
          <w:rFonts w:ascii="Arial" w:cs="Arial" w:eastAsia="Arial" w:hAnsi="Arial"/>
          <w:sz w:val="24"/>
          <w:szCs w:val="24"/>
        </w:rPr>
        <w:t xml:space="preserve">1. "Затрагиваемое лицо" означает лицо, которое, в результате: (i) принудительного изъятия земли в рамках Проекта оказывается затрагиваемым любым из следующих способов: (А) вынужденное переселение или лишение жилья; (В) лишение имущества или доступа к имуществу; или (С) лишение источника доходов или средств к существованию, независимо от того, должно ли Затрагиваемое проектом лицо переезжать в другое место; или (ii) принудительного ограничения доступа к обозначенным законом паркам и охраняемым территориям испытывает негативное воздействие на свое материальное положение; и "Затрагиваемые проектом лица" означает данный термин во множественном числе.</w:t>
      </w:r>
    </w:p>
    <w:p>
      <w:pPr>
        <w:spacing w:after="120"/>
        <w:jc w:val="both"/>
      </w:pPr>
      <w:r>
        <w:rPr>
          <w:rFonts w:ascii="Arial" w:cs="Arial" w:eastAsia="Arial" w:hAnsi="Arial"/>
          <w:sz w:val="24"/>
          <w:szCs w:val="24"/>
        </w:rPr>
        <w:t xml:space="preserve">2. "Годовой план работы" означает план работы, который готовится ежегодно в соответствии с положениями Раздела I.C Приложения 2 к настоящему Соглашению, одобренный Банком.</w:t>
      </w:r>
    </w:p>
    <w:p>
      <w:pPr>
        <w:spacing w:after="120"/>
        <w:jc w:val="both"/>
      </w:pPr>
      <w:r>
        <w:rPr>
          <w:rFonts w:ascii="Arial" w:cs="Arial" w:eastAsia="Arial" w:hAnsi="Arial"/>
          <w:sz w:val="24"/>
          <w:szCs w:val="24"/>
        </w:rPr>
        <w:t xml:space="preserve">3. "Руководство по анти-коррупционным мерам" означает "Руководство по предотвращению и пресечению мошенничества и коррупции при реализации проектов, финансируемых за счет займов МБРР и кредитов и грантов МАР", датированное 15 октября 2006 года, пересмотренное в январе 2011 года.</w:t>
      </w:r>
    </w:p>
    <w:p>
      <w:pPr>
        <w:spacing w:after="120"/>
        <w:jc w:val="both"/>
      </w:pPr>
      <w:r>
        <w:rPr>
          <w:rFonts w:ascii="Arial" w:cs="Arial" w:eastAsia="Arial" w:hAnsi="Arial"/>
          <w:sz w:val="24"/>
          <w:szCs w:val="24"/>
        </w:rPr>
        <w:t xml:space="preserve">4. "Организация по реализации Проекта АРИС" или "АРИС" означает Агентство развития и инвестирования сообществ Кыргызской Республики Получателя или его правопреемник.</w:t>
      </w:r>
    </w:p>
    <w:p>
      <w:pPr>
        <w:spacing w:after="120"/>
        <w:jc w:val="both"/>
      </w:pPr>
      <w:r>
        <w:rPr>
          <w:rFonts w:ascii="Arial" w:cs="Arial" w:eastAsia="Arial" w:hAnsi="Arial"/>
          <w:sz w:val="24"/>
          <w:szCs w:val="24"/>
        </w:rPr>
        <w:t xml:space="preserve">5. "Отдел реализации Проекта АРИС" или "ОРП АРИС" означает отдел, созданный в АРИС для целей реализации Части В Проекта согласно параграфу 2 Раздела I.A Приложения 2 к настоящему Соглашению".</w:t>
      </w:r>
    </w:p>
    <w:p>
      <w:pPr>
        <w:spacing w:after="120"/>
        <w:jc w:val="both"/>
      </w:pPr>
      <w:r>
        <w:rPr>
          <w:rFonts w:ascii="Arial" w:cs="Arial" w:eastAsia="Arial" w:hAnsi="Arial"/>
          <w:sz w:val="24"/>
          <w:szCs w:val="24"/>
        </w:rPr>
        <w:t xml:space="preserve">6. "Операционное руководство АРИС по Проекту" означает руководство, принятое АРИС для целей реализации Части В Проекта согласно параграфу 3 (а) Раздела I.A Приложения 2 к настоящему Соглашению, с вносимыми время от время изменениями, предварительно согласованные с Банком в письменном виде.</w:t>
      </w:r>
    </w:p>
    <w:p>
      <w:pPr>
        <w:spacing w:after="120"/>
        <w:jc w:val="both"/>
      </w:pPr>
      <w:r>
        <w:rPr>
          <w:rFonts w:ascii="Arial" w:cs="Arial" w:eastAsia="Arial" w:hAnsi="Arial"/>
          <w:sz w:val="24"/>
          <w:szCs w:val="24"/>
        </w:rPr>
        <w:t xml:space="preserve">7. "Субсидиарное соглашение АРИС" означает соглашение, упомянутое в Разделе I.B Приложения 2 к настоящему Соглашению, в соответствии с которым Получатель предоставляет часть Грантовых средств Организации реализации Проекта АРИС".</w:t>
      </w:r>
    </w:p>
    <w:p>
      <w:pPr>
        <w:spacing w:after="120"/>
        <w:jc w:val="both"/>
      </w:pPr>
      <w:r>
        <w:rPr>
          <w:rFonts w:ascii="Arial" w:cs="Arial" w:eastAsia="Arial" w:hAnsi="Arial"/>
          <w:sz w:val="24"/>
          <w:szCs w:val="24"/>
        </w:rPr>
        <w:t xml:space="preserve">8. "Категория" означает категорию, предусмотренную в таблице, приведенной в параграфе 1 Раздела IV Приложения 2 к настоящему Соглашению.</w:t>
      </w:r>
    </w:p>
    <w:p>
      <w:pPr>
        <w:spacing w:after="120"/>
        <w:jc w:val="both"/>
      </w:pPr>
      <w:r>
        <w:rPr>
          <w:rFonts w:ascii="Arial" w:cs="Arial" w:eastAsia="Arial" w:hAnsi="Arial"/>
          <w:sz w:val="24"/>
          <w:szCs w:val="24"/>
        </w:rPr>
        <w:t xml:space="preserve">9. "Руководство по отбору консультантов" означает "Руководство: отбор и найм консультантов заемщиками Всемирного банка по займам МБРР и кредитам и грантам МАР", датированное январем 2011 года (с изменениями и дополнениями, внесенными в июле 2014 года).</w:t>
      </w:r>
    </w:p>
    <w:p>
      <w:pPr>
        <w:spacing w:after="120"/>
        <w:jc w:val="both"/>
      </w:pPr>
      <w:r>
        <w:rPr>
          <w:rFonts w:ascii="Arial" w:cs="Arial" w:eastAsia="Arial" w:hAnsi="Arial"/>
          <w:sz w:val="24"/>
          <w:szCs w:val="24"/>
        </w:rPr>
        <w:t xml:space="preserve">10. "РДЭСУ" означает Рамочный документ по экологическому и социальному управлению, подготовленный и принятый Получателем для целей Проекта улучшения теплоснабжения в соответствии с национальными правилами и процедурами оценки состояния окружающей среды и правилами и процедурами Банка, и раскрытые в стране Получателя 18 апреля 2017 года, а также на веб-сайте Банка 25 апреля 2017 года, который содержит, помимо прочего, руководство по реализации экологических и социальных мер на конкретном участке в рамках Проекта, включая (i) руководство по определению существующих экологических и социальных условий и потенциальные, прямое или косвенные, экологические и социальные воздействие и риски, вытекающие в результате реализации Проекта; (ii) руководства для проведения оценки воздействия на окружающую среду и подготовки планов экологического и социального управления (ПЭСУ), если применимо; (iii) рекомендации относительно мер по смягчению по каждому выявленному негативному воздействию; (iv) меры по улучшению каждого положительного воздействия и (v) руководство по подготовке планов экологического и социального мониторинга для отслеживания применения мер по смягчению, с изменениями и дополнениями, вносимыми время от времени с предварительного одобрения Банка.</w:t>
      </w:r>
    </w:p>
    <w:p>
      <w:pPr>
        <w:spacing w:after="120"/>
        <w:jc w:val="both"/>
      </w:pPr>
      <w:r>
        <w:rPr>
          <w:rFonts w:ascii="Arial" w:cs="Arial" w:eastAsia="Arial" w:hAnsi="Arial"/>
          <w:sz w:val="24"/>
          <w:szCs w:val="24"/>
        </w:rPr>
        <w:t xml:space="preserve">11. "ПЭСУ" означает план по экологическому и социальному управлению для конкретного участка, приемлемый для Банка, который готовится Организацией реализации Проекта в соответствии с положениями РДЭСУ в связи с работами, которые будут реализованы в рамках Проекта, с указанием, помимо прочего, необходимых мероприятий по предотвращению, смягчению и мониторингу, которые будут выполнены в ходе реализации Части В Проекта, наряду с механизмами реализации, с изменениями и дополнениями, вносимыми время от времени с предварительного письменного одобрения Банка. "ПЭСУ" означает данный термин во множественном числе.</w:t>
      </w:r>
    </w:p>
    <w:p>
      <w:pPr>
        <w:spacing w:after="120"/>
        <w:jc w:val="both"/>
      </w:pPr>
      <w:r>
        <w:rPr>
          <w:rFonts w:ascii="Arial" w:cs="Arial" w:eastAsia="Arial" w:hAnsi="Arial"/>
          <w:sz w:val="24"/>
          <w:szCs w:val="24"/>
        </w:rPr>
        <w:t xml:space="preserve">12. "Соглашение о финансировании" означает Соглашение о финансировании Проекта улучшения теплоснабжения, заключенное между Банком и Получателем, датированное 26 января 2018 года, с последними изменениями на дату настоящего Соглашения.</w:t>
      </w:r>
    </w:p>
    <w:p>
      <w:pPr>
        <w:spacing w:after="120"/>
        <w:jc w:val="both"/>
      </w:pPr>
      <w:r>
        <w:rPr>
          <w:rFonts w:ascii="Arial" w:cs="Arial" w:eastAsia="Arial" w:hAnsi="Arial"/>
          <w:sz w:val="24"/>
          <w:szCs w:val="24"/>
        </w:rPr>
        <w:t xml:space="preserve">13. "Проект улучшения теплоснабжения" означает проект, описанный в Соглашении о финансировании.</w:t>
      </w:r>
    </w:p>
    <w:p>
      <w:pPr>
        <w:spacing w:after="120"/>
        <w:jc w:val="both"/>
      </w:pPr>
      <w:r>
        <w:rPr>
          <w:rFonts w:ascii="Arial" w:cs="Arial" w:eastAsia="Arial" w:hAnsi="Arial"/>
          <w:sz w:val="24"/>
          <w:szCs w:val="24"/>
        </w:rPr>
        <w:t xml:space="preserve">14. "МиО" означает мониторинг и оценку.</w:t>
      </w:r>
    </w:p>
    <w:p>
      <w:pPr>
        <w:spacing w:after="120"/>
        <w:jc w:val="both"/>
      </w:pPr>
      <w:r>
        <w:rPr>
          <w:rFonts w:ascii="Arial" w:cs="Arial" w:eastAsia="Arial" w:hAnsi="Arial"/>
          <w:sz w:val="24"/>
          <w:szCs w:val="24"/>
        </w:rPr>
        <w:t xml:space="preserve">15. "Операционные расходы" означает расходы Организации реализации Проекта в связи с координацией, реализацией и мониторингом Части В Проекта, включая расходы на эксплуатацию и техническое обслуживание транспортных средств, канцелярские принадлежности и расходные офисные материалы, коммунальные расходы, расходы на связь, услуги устного и письменного перевода, банковские сборы, расходы на связанные с Частью В Проекта поездки, включая выплату суточных и расходы на проживание, заработную плату и Социальные сборы контрактного персонала для Получателя (но за исключением заработной платы государственных служащих Получателя), а также прочие обоснованные расходы, непосредственно связанные с реализацией Части В Проекта, все на основе приемлемых для Банка годовых бюджетов.</w:t>
      </w:r>
    </w:p>
    <w:p>
      <w:pPr>
        <w:spacing w:after="120"/>
        <w:jc w:val="both"/>
      </w:pPr>
      <w:r>
        <w:rPr>
          <w:rFonts w:ascii="Arial" w:cs="Arial" w:eastAsia="Arial" w:hAnsi="Arial"/>
          <w:sz w:val="24"/>
          <w:szCs w:val="24"/>
        </w:rPr>
        <w:t xml:space="preserve">16. "ККП" означает Консультативный комитет Проекта, учрежденный Получателем в соответствии с Разделом I.A.1 Приложения 2 к настоящему Соглашению.</w:t>
      </w:r>
    </w:p>
    <w:p>
      <w:pPr>
        <w:spacing w:after="120"/>
        <w:jc w:val="both"/>
      </w:pPr>
      <w:r>
        <w:rPr>
          <w:rFonts w:ascii="Arial" w:cs="Arial" w:eastAsia="Arial" w:hAnsi="Arial"/>
          <w:sz w:val="24"/>
          <w:szCs w:val="24"/>
        </w:rPr>
        <w:t xml:space="preserve">17. "Руководство по закупкам" означает "Руководство: закупки товаров, работ и неконсультационных услуг заемщиками Всемирного банка по займам МБРР и кредитам и грантам МАР", датированное январем 2011 года (пересмотренное в июле 2014 года).</w:t>
      </w:r>
    </w:p>
    <w:p>
      <w:pPr>
        <w:spacing w:after="120"/>
        <w:jc w:val="both"/>
      </w:pPr>
      <w:r>
        <w:rPr>
          <w:rFonts w:ascii="Arial" w:cs="Arial" w:eastAsia="Arial" w:hAnsi="Arial"/>
          <w:sz w:val="24"/>
          <w:szCs w:val="24"/>
        </w:rPr>
        <w:t xml:space="preserve">18. "План закупок" означает план закупок Получателя для Проекта, датированный 17 октября 2019 года и упомянутый в параграфе 1.18 Руководства по закупкам и параграфе 1.25 Руководства по консультантам, обновляемый время от времени в соответствии с положениями указанных параграфов.</w:t>
      </w:r>
    </w:p>
    <w:p>
      <w:pPr>
        <w:spacing w:after="120"/>
        <w:jc w:val="both"/>
      </w:pPr>
      <w:r>
        <w:rPr>
          <w:rFonts w:ascii="Arial" w:cs="Arial" w:eastAsia="Arial" w:hAnsi="Arial"/>
          <w:sz w:val="24"/>
          <w:szCs w:val="24"/>
        </w:rPr>
        <w:t xml:space="preserve">19. "Соглашение о проекте" означает соглашение между Банком и Организацией реализации Проекта АРИС касательно реализации Части В Проекта, с изменениями и дополнениями, вносимыми время от времени. "Соглашение о проекте" включает Общие условия, в части применимой к Соглашению о Проекте, и все приложения и соглашения, дополняющие Соглашение о Проекте.</w:t>
      </w:r>
    </w:p>
    <w:p>
      <w:pPr>
        <w:spacing w:after="120"/>
        <w:jc w:val="both"/>
      </w:pPr>
      <w:r>
        <w:rPr>
          <w:rFonts w:ascii="Arial" w:cs="Arial" w:eastAsia="Arial" w:hAnsi="Arial"/>
          <w:sz w:val="24"/>
          <w:szCs w:val="24"/>
        </w:rPr>
        <w:t xml:space="preserve">20. "Нормативный правовой акт Организации по реализации Проекта АРИС" означает указ Президента от 15 октября 2003 года № 330, включая любые изменения и/или дополнения к нему или любой заменяющий его акт.</w:t>
      </w:r>
    </w:p>
    <w:p>
      <w:pPr>
        <w:spacing w:after="120"/>
        <w:jc w:val="both"/>
      </w:pPr>
      <w:r>
        <w:rPr>
          <w:rFonts w:ascii="Arial" w:cs="Arial" w:eastAsia="Arial" w:hAnsi="Arial"/>
          <w:sz w:val="24"/>
          <w:szCs w:val="24"/>
        </w:rPr>
        <w:t xml:space="preserve">21. "ПДП" или "План действий по переселению" означает план действий по переселению для конкретного участка, удовлетворительный для Банка, который будет подготовлен Организацией реализации Проекта АРИС в соответствии с положениями РПП, касающимися выплаты компенсации, переселения и реабилитации лиц, затронутых Проектом, в связи с работами, которые будут выполнены в рамках Части В Проекта, с изменениями и/или дополнениями, вносимыми время от времени с предварительного письменного одобрения Банка. "ПДП" означает данный термин во множественном числе.</w:t>
      </w:r>
    </w:p>
    <w:p>
      <w:pPr>
        <w:spacing w:after="120"/>
        <w:jc w:val="both"/>
      </w:pPr>
      <w:r>
        <w:rPr>
          <w:rFonts w:ascii="Arial" w:cs="Arial" w:eastAsia="Arial" w:hAnsi="Arial"/>
          <w:sz w:val="24"/>
          <w:szCs w:val="24"/>
        </w:rPr>
        <w:t xml:space="preserve">22. "РКП" или "Рамочная концепция переселения" означает рамочную концепцию переселения, подготовленную и принятую Организацией реализации Проекта АРИС для целей Проекта улучшения теплоснабжения, и обнародованную в стране Получателя и на веб-сайте Банка 27 марта 2017 года, приемлемая для Банка, предусматривающая, помимо прочего: (i) руководство по мероприятиям, связанным с переселением, и по подготовке ПДП для конкретных участков, если необходимо в ходе реализации Проекта; (ii) ряд потенциальных воздействий и матрица прав; (iii) описание территорий, охватываемых Проектом; (iv) правовое обоснование и процесс скрининга для целей отвода земельных участков, переселения и землепользования в связи с работами, которые должны быть выполнены в рамках Проекта; (v) принципы переселения и соблюдения прав Лиц, затронутых Проектом, в зависимости от различных категорий воздействия; (vi) процедуры оценки, выплаты компенсации и оказания иной помощи Лицам, затронутым Проектом, в том числе, порядок рассмотрения жалоб; (vii) ответственность, порядок и требования к разработке и реализации планов действий по переселению для конкретных участков, и (viii) оценочная стоимость компенсаций.</w:t>
      </w:r>
    </w:p>
    <w:p>
      <w:pPr>
        <w:spacing w:after="120"/>
        <w:jc w:val="both"/>
      </w:pPr>
      <w:r>
        <w:rPr>
          <w:rFonts w:ascii="Arial" w:cs="Arial" w:eastAsia="Arial" w:hAnsi="Arial"/>
          <w:sz w:val="24"/>
          <w:szCs w:val="24"/>
        </w:rPr>
        <w:t xml:space="preserve">23. "Инструменты мер по защите" означает РДЭСУ, РКП и все Дополнительные инструменты социальных и экологических гарантий. "Документ по мерам защиты" означат любой из вышеобозначенных инструментов.</w:t>
      </w:r>
    </w:p>
    <w:p>
      <w:pPr>
        <w:spacing w:after="120"/>
        <w:jc w:val="both"/>
      </w:pPr>
      <w:r>
        <w:rPr>
          <w:rFonts w:ascii="Arial" w:cs="Arial" w:eastAsia="Arial" w:hAnsi="Arial"/>
          <w:sz w:val="24"/>
          <w:szCs w:val="24"/>
        </w:rPr>
        <w:t xml:space="preserve">24. "Дата подписания" означает самую позднюю из двух дат, в которые Получатель и Банк подписали настоящее Соглашение. Такое определение применимо ко всем ссылкам на "дату Грантового соглашения" в Общих условиях.</w:t>
      </w:r>
    </w:p>
    <w:p>
      <w:pPr>
        <w:spacing w:after="120"/>
        <w:jc w:val="both"/>
      </w:pPr>
      <w:r>
        <w:rPr>
          <w:rFonts w:ascii="Arial" w:cs="Arial" w:eastAsia="Arial" w:hAnsi="Arial"/>
          <w:sz w:val="24"/>
          <w:szCs w:val="24"/>
        </w:rPr>
        <w:t xml:space="preserve">25. "Общие условия" означает "Общие условия Международного банка реконструкции и развития и Международной ассоциации развития по грантам, финансируемым Банком из трастовых фондов", датированные 25 февраля 2019 года, с изменениями, предусмотренными в Разделе II настоящего Приложения".</w:t>
      </w:r>
    </w:p>
    <w:p>
      <w:pPr>
        <w:spacing w:after="120"/>
        <w:jc w:val="both"/>
      </w:pPr>
      <w:r>
        <w:rPr>
          <w:rFonts w:ascii="Arial" w:cs="Arial" w:eastAsia="Arial" w:hAnsi="Arial"/>
          <w:sz w:val="24"/>
          <w:szCs w:val="24"/>
        </w:rPr>
        <w:t xml:space="preserve">26. "Социальные сборы" означает любые выплаты или взносы в качестве медицинских пособий, пособий по безработице, взносов на страхование от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или любых других пособий в соответствии с законодательством Получателя.</w:t>
      </w:r>
    </w:p>
    <w:p>
      <w:pPr>
        <w:spacing w:after="120"/>
        <w:jc w:val="both"/>
      </w:pPr>
      <w:r>
        <w:rPr>
          <w:rFonts w:ascii="Arial" w:cs="Arial" w:eastAsia="Arial" w:hAnsi="Arial"/>
          <w:sz w:val="24"/>
          <w:szCs w:val="24"/>
        </w:rPr>
        <w:t xml:space="preserve">27. "Дополнительные инструменты социальной и экологической гарантий" означает любой ПЭСУ, ПДП, Контрольный перечень по безопасности или иные инструменты экологических и социальных гарантий по конкретному участку, которые могут потребоваться по условиям РДЭСУ или РКП. "Дополнительные инструменты социальных и экологических гарантий" является данным термином, используемым во множественном числе.</w:t>
      </w:r>
    </w:p>
    <w:p>
      <w:pPr>
        <w:spacing w:after="120"/>
        <w:jc w:val="both"/>
      </w:pPr>
      <w:r>
        <w:rPr>
          <w:rFonts w:ascii="Arial" w:cs="Arial" w:eastAsia="Arial" w:hAnsi="Arial"/>
          <w:sz w:val="24"/>
          <w:szCs w:val="24"/>
        </w:rPr>
        <w:t xml:space="preserve">28. "Обучение" означает связанные с Частью В Проекта ознакомительные поездки, учебные курсы, семинары и прочую деятельность, не включенную в контракты с поставщиками услуг, включая стоимость учебных материалов, аренду помещений и оборудования, расходы на поездки, проживание и выплату суточных учащимся и преподавателям, оплату услуг преподавателей и прочие расходы, связанные с обучением, все в рамках ежегодных бюджетов, приемлемых для Банка.</w:t>
      </w:r>
    </w:p>
    <w:p>
      <w:pPr>
        <w:spacing w:after="120"/>
        <w:jc w:val="both"/>
      </w:pPr>
      <w:r>
        <w:rPr>
          <w:rFonts w:ascii="Arial" w:cs="Arial" w:eastAsia="Arial" w:hAnsi="Arial"/>
          <w:sz w:val="24"/>
          <w:szCs w:val="24"/>
        </w:rPr>
        <w:t xml:space="preserve">29. "Тепловая сеть "Восток" означает восточный магистральный трубопровод, один из пяти трубопроводов, поставляющий тепловую энергию из Теплоэлектроцентрали Получателя (ТЭЦ-1) в южные и восточные части города Бишкек, и ее соответствующие сетевые компоненты.</w:t>
      </w:r>
    </w:p>
    <w:p>
      <w:pPr>
        <w:spacing w:after="120"/>
        <w:jc w:val="both"/>
      </w:pPr>
      <w:r>
        <w:rPr>
          <w:rFonts w:ascii="Arial" w:cs="Arial" w:eastAsia="Arial" w:hAnsi="Arial"/>
          <w:b/>
          <w:bCs/>
          <w:sz w:val="24"/>
          <w:szCs w:val="24"/>
        </w:rPr>
        <w:t xml:space="preserve">Раздел II. Изменения Общих условий</w:t>
      </w:r>
    </w:p>
    <w:p>
      <w:pPr>
        <w:spacing w:after="120"/>
        <w:jc w:val="both"/>
      </w:pPr>
      <w:r>
        <w:rPr>
          <w:rFonts w:ascii="Arial" w:cs="Arial" w:eastAsia="Arial" w:hAnsi="Arial"/>
          <w:sz w:val="24"/>
          <w:szCs w:val="24"/>
        </w:rPr>
        <w:t xml:space="preserve">В Общие условия вносятся следующие изменения:</w:t>
      </w:r>
    </w:p>
    <w:p>
      <w:pPr>
        <w:spacing w:after="120"/>
        <w:jc w:val="both"/>
      </w:pPr>
      <w:r>
        <w:rPr>
          <w:rFonts w:ascii="Arial" w:cs="Arial" w:eastAsia="Arial" w:hAnsi="Arial"/>
          <w:sz w:val="24"/>
          <w:szCs w:val="24"/>
        </w:rPr>
        <w:t xml:space="preserve">1. Раздел 2.11, Закупки удален полностью, а нумерация оставшегося Раздела 2.12, Противодействие коррупции в Статье II изменена соответствующим образом.</w:t>
      </w:r>
    </w:p>
    <w:p>
      <w:pPr>
        <w:spacing w:after="120"/>
        <w:jc w:val="both"/>
      </w:pPr>
      <w:r>
        <w:rPr>
          <w:rFonts w:ascii="Arial" w:cs="Arial" w:eastAsia="Arial" w:hAnsi="Arial"/>
          <w:sz w:val="24"/>
          <w:szCs w:val="24"/>
        </w:rPr>
        <w:t xml:space="preserve">2. Параграфы 19 (План закупок) и 20 (Правила закупок) в Приложении удалены полностью, а нумерация последующих параграфов изменена соответствующим образом.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cqevexd14e7ln_qg0ftn">
      <w:r>
        <w:rPr>
          <w:rFonts w:ascii="Arial" w:cs="Arial" w:eastAsia="Arial" w:hAnsi="Arial"/>
          <w:color w:val="132D3F"/>
          <w:sz w:val="16"/>
          <w:szCs w:val="16"/>
          <w:u w:val="single"/>
        </w:rPr>
        <w:t xml:space="preserve">dalil.kg/document/218182</w:t>
      </w:r>
    </w:hyperlink>
  </w:p>
  <w:p>
    <w:pPr>
      <w:spacing w:after="0" w:before="40"/>
      <w:jc w:val="center"/>
    </w:pPr>
    <w:hyperlink w:history="1" r:id="rIdm3uolybua7qbeafvfvl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a-9joxsrbom2q1r3tna" Type="http://schemas.openxmlformats.org/officeDocument/2006/relationships/hyperlink" Target="https://dalil.kg/document/205286" TargetMode="External"/><Relationship Id="rIdspjdyr4kcg2pp82siiini" Type="http://schemas.openxmlformats.org/officeDocument/2006/relationships/hyperlink" Target="https://dalil.kg/document/203685" TargetMode="External"/><Relationship Id="rIdfzgx6jz4eztqjhb25pedu" Type="http://schemas.openxmlformats.org/officeDocument/2006/relationships/hyperlink" Target="https://dalil.kg/document/218182#p1" TargetMode="External"/><Relationship Id="rIdw2kjxdyory5lliwvyecfz" Type="http://schemas.openxmlformats.org/officeDocument/2006/relationships/hyperlink" Target="https://dalil.kg/document/216111" TargetMode="External"/><Relationship Id="rIdisd888vaxsl5xt-rldqar" Type="http://schemas.openxmlformats.org/officeDocument/2006/relationships/hyperlink" Target="https://dalil.kg/document/111872" TargetMode="External"/><Relationship Id="rIdiido7tllartgpuyysyqg9" Type="http://schemas.openxmlformats.org/officeDocument/2006/relationships/hyperlink" Target="https://dalil.kg/document/218182#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cqevexd14e7ln_qg0ftn" Type="http://schemas.openxmlformats.org/officeDocument/2006/relationships/hyperlink" Target="https://dalil.kg/document/218182" TargetMode="External"/><Relationship Id="rIdm3uolybua7qbeafvfvl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2026-10-01T22:20:51.409Z</dcterms:created>
  <dcterms:modified xsi:type="dcterms:W3CDTF">2026-10-01T22:20:51.409Z</dcterms:modified>
</cp:coreProperties>
</file>

<file path=docProps/custom.xml><?xml version="1.0" encoding="utf-8"?>
<Properties xmlns="http://schemas.openxmlformats.org/officeDocument/2006/custom-properties" xmlns:vt="http://schemas.openxmlformats.org/officeDocument/2006/docPropsVTypes"/>
</file>