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2021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Кедееве Н.Б.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 статьи 64 </w:t>
      </w:r>
      <w:hyperlink w:history="1" r:id="rIdreu5ijerdgik153lslo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КЕДЕЕВА Нурсеита Бектемировича</w:t>
      </w:r>
      <w:r>
        <w:rPr>
          <w:rFonts w:ascii="Arial" w:cs="Arial" w:eastAsia="Arial" w:hAnsi="Arial"/>
          <w:sz w:val="24"/>
          <w:szCs w:val="24"/>
        </w:rPr>
        <w:t xml:space="preserve"> от занимаемой должности заместителя председателя Государственного комитета по делам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kwg0gtnxndscfthht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dalil.kg/document/218485</w:t>
      </w:r>
    </w:hyperlink>
  </w:p>
  <w:p>
    <w:pPr>
      <w:spacing w:after="0" w:before="40"/>
      <w:jc w:val="center"/>
    </w:pPr>
    <w:hyperlink w:history="1" r:id="rIddljehw0uzvemhpbadmi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u5ijerdgik153lslowz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kwg0gtnxndscfthht_g" Type="http://schemas.openxmlformats.org/officeDocument/2006/relationships/hyperlink" Target="https://dalil.kg/document/218485" TargetMode="External"/><Relationship Id="rIddljehw0uzvemhpbadmia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2026-10-01T08:48:05.575Z</dcterms:created>
  <dcterms:modified xsi:type="dcterms:W3CDTF">2026-10-01T08:48:05.575Z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