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119-р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вступивших в силу соглашений о финансировании по Проекту передачи и торговли электроэнергией Центральная Азия - Южная Азия (</w:t>
      </w:r>
      <w:r>
        <w:rPr>
          <w:rFonts w:ascii="Arial" w:cs="Arial" w:eastAsia="Arial" w:hAnsi="Arial"/>
          <w:sz w:val="24"/>
          <w:szCs w:val="24"/>
        </w:rPr>
        <w:t xml:space="preserve">CASA</w:t>
      </w:r>
      <w:r>
        <w:rPr>
          <w:rFonts w:ascii="Arial" w:cs="Arial" w:eastAsia="Arial" w:hAnsi="Arial"/>
          <w:sz w:val="24"/>
          <w:szCs w:val="24"/>
        </w:rPr>
        <w:t xml:space="preserve">-1000), в соответствии со статьями </w:t>
      </w:r>
      <w:hyperlink w:history="1" r:id="rId-pee8e4byvaag6hh2mh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x9cp__lvku5tzengxm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jkfkylb_rxrusefdqm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2016 года № 514-р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4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максимальный процент комиссионных за резервирование, начисляемых на остаток неосвоенной части заемных средств - 0,5 процента годовых, подлежащие выплате при условии начисления и взимания со стороны Международной ассоциации развития;».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дату вступления в силу настоящего распоряжения установить, что начисленные, но не погашенные суммы комиссии за обязательство и штрафные санкции по Долговому обязательству, заключенному с открытым акционерным обществом «Национальная электрическая сеть Кыргызстана» от 28 декабря 2016 года № 19-05/78, подлежат погашению 15 августа 2036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соответствующее изменение и дополнение в Долговое обязательство, заключенное с открытым акционерным обществом «Национальная электрическая сеть Кыргызстана» от 28 декабря 2016 года № 19-05/78.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распоряжение на согласование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после согласования с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недропользования, отдел экономики и финансов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i_bfxifxfuyw6w5kc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dalil.kg/document/218543</w:t>
      </w:r>
    </w:hyperlink>
  </w:p>
  <w:p>
    <w:pPr>
      <w:spacing w:after="0" w:before="40"/>
      <w:jc w:val="center"/>
    </w:pPr>
    <w:hyperlink w:history="1" r:id="rIdvf2rl2vemsiz4bshgqy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ee8e4byvaag6hh2mhqg" Type="http://schemas.openxmlformats.org/officeDocument/2006/relationships/hyperlink" Target="https://dalil.kg/document/208536#st_10" TargetMode="External"/><Relationship Id="rIdyx9cp__lvku5tzengxmir" Type="http://schemas.openxmlformats.org/officeDocument/2006/relationships/hyperlink" Target="https://dalil.kg/document/203685#st_17" TargetMode="External"/><Relationship Id="rIdpjkfkylb_rxrusefdqm_s" Type="http://schemas.openxmlformats.org/officeDocument/2006/relationships/hyperlink" Target="https://dalil.kg/document/2154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i_bfxifxfuyw6w5kcmu" Type="http://schemas.openxmlformats.org/officeDocument/2006/relationships/hyperlink" Target="https://dalil.kg/document/218543" TargetMode="External"/><Relationship Id="rIdvf2rl2vemsiz4bshgqy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2026-10-01T04:32:59.938Z</dcterms:created>
  <dcterms:modified xsi:type="dcterms:W3CDTF">2026-10-01T04:32:59.938Z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