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КАБИНЕТ МИНИСТРОВ КЫРГЫЗСКОЙ РЕСПУБЛИКИ</w:t>
      </w:r>
    </w:p>
    <w:p>
      <w:pPr>
        <w:spacing w:after="480" w:before="200"/>
        <w:ind w:firstLine="397"/>
        <w:jc w:val="center"/>
      </w:pPr>
      <w:r>
        <w:rPr>
          <w:rFonts w:ascii="Arial" w:cs="Arial" w:eastAsia="Arial" w:hAnsi="Arial"/>
          <w:b/>
          <w:bCs/>
          <w:sz w:val="32"/>
          <w:szCs w:val="32"/>
        </w:rPr>
        <w:t xml:space="preserve">РАСПОРЯЖЕНИЕ </w:t>
      </w:r>
    </w:p>
    <w:p>
      <w:pPr>
        <w:spacing w:after="60"/>
        <w:jc w:val="both"/>
      </w:pPr>
      <w:r>
        <w:rPr>
          <w:rFonts w:ascii="Arial" w:cs="Arial" w:eastAsia="Arial" w:hAnsi="Arial"/>
          <w:sz w:val="24"/>
          <w:szCs w:val="24"/>
        </w:rPr>
        <w:t xml:space="preserve">от 9 июля 2021 года № 89-р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Одобрить прилагаемый на официальном языке (неофициальный перевод) </w:t>
      </w:r>
      <w:hyperlink w:history="1" r:id="rIdblqwhyu5nmwsi9a8qvacm">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Кредитного соглашения между Кыргызской Республикой и Кувейтским фондом арабского экономического развития по проекту Иссык-Кульской кольцевой автомобильной дороги (участок Корумду-Балбай).</w:t>
      </w:r>
    </w:p>
    <w:p>
      <w:pPr>
        <w:spacing w:after="120"/>
        <w:jc w:val="both"/>
      </w:pPr>
      <w:r>
        <w:rPr>
          <w:rFonts w:ascii="Arial" w:cs="Arial" w:eastAsia="Arial" w:hAnsi="Arial"/>
          <w:sz w:val="24"/>
          <w:szCs w:val="24"/>
        </w:rPr>
        <w:t xml:space="preserve">2. Уполномочить заместителя Председателя Кабинета Министров - министра экономики и финансов Кыргызской Республики на подписание вышеуказанного проекта Кредитного соглашения,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неофициальный перевод</w:t>
      </w:r>
    </w:p>
    <w:p>
      <w:pPr>
        <w:spacing w:after="400" w:before="400"/>
        <w:jc w:val="center"/>
      </w:pPr>
      <w:r>
        <w:rPr>
          <w:rFonts w:ascii="Arial" w:cs="Arial" w:eastAsia="Arial" w:hAnsi="Arial"/>
          <w:b/>
          <w:bCs/>
          <w:sz w:val="32"/>
          <w:szCs w:val="32"/>
        </w:rPr>
        <w:t xml:space="preserve">КРЕДИТНОЕ СОГЛАШЕНИЕ
 между Кыргызской Республикой и Кувейтским фондом арабского экономического развития по проекту "Иссык-Кульской кольцевой автодороги (участок Корумду-Балбай)"</w:t>
      </w:r>
    </w:p>
    <w:p>
      <w:pPr>
        <w:spacing w:after="60"/>
        <w:ind w:firstLine="567"/>
        <w:jc w:val="both"/>
      </w:pPr>
      <w:r>
        <w:rPr>
          <w:rFonts w:ascii="Arial" w:cs="Arial" w:eastAsia="Arial" w:hAnsi="Arial"/>
          <w:sz w:val="24"/>
          <w:szCs w:val="24"/>
        </w:rPr>
        <w:t xml:space="preserve">СОГЛАШЕНИЕ от "___" __________________ между Кыргызской Республикой (далее - "Заемщик") и Кувейтским Фондом Арабского Экономического Развития (далее - "Фонд");</w:t>
      </w:r>
    </w:p>
    <w:p>
      <w:pPr>
        <w:spacing w:after="60"/>
        <w:ind w:firstLine="567"/>
        <w:jc w:val="both"/>
      </w:pPr>
      <w:r>
        <w:rPr>
          <w:rFonts w:ascii="Arial" w:cs="Arial" w:eastAsia="Arial" w:hAnsi="Arial"/>
          <w:sz w:val="24"/>
          <w:szCs w:val="24"/>
        </w:rPr>
        <w:t xml:space="preserve">ПОСКОЛЬКУ Заемщик обратился к Фонду с просьбой оказать помощь в финансировании Проекта Иссык-Кульской кольцевой автодороги (участок Корумду-Балбай), описание которого приводится в Графике 2 настоящего Соглашения (далее - "Проект"), который Министерство транспорта, дорог, архитектуры, строительства и коммуникаций обязуется реализовать через свою Группу реализации инвестиционных проектов (ГРИП);</w:t>
      </w:r>
    </w:p>
    <w:p>
      <w:pPr>
        <w:spacing w:after="60"/>
        <w:ind w:firstLine="567"/>
        <w:jc w:val="both"/>
      </w:pPr>
      <w:r>
        <w:rPr>
          <w:rFonts w:ascii="Arial" w:cs="Arial" w:eastAsia="Arial" w:hAnsi="Arial"/>
          <w:sz w:val="24"/>
          <w:szCs w:val="24"/>
        </w:rPr>
        <w:t xml:space="preserve">ПОСКОЛЬКУ Заемщик намеревается получить, в дополнение к Кредиту, предоставляемому для финансирования Проекта Фондом, кредиты от (i) Саудовского фонда развития в сумме, эквивалентной приблизительно тридцати пяти миллионам долларов США (35000000 долл. США) (далее - "Кредит Саудовского фонда"), (</w:t>
      </w:r>
      <w:r>
        <w:rPr>
          <w:rFonts w:ascii="Arial" w:cs="Arial" w:eastAsia="Arial" w:hAnsi="Arial"/>
          <w:sz w:val="24"/>
          <w:szCs w:val="24"/>
        </w:rPr>
        <w:t xml:space="preserve">ii</w:t>
      </w:r>
      <w:r>
        <w:rPr>
          <w:rFonts w:ascii="Arial" w:cs="Arial" w:eastAsia="Arial" w:hAnsi="Arial"/>
          <w:sz w:val="24"/>
          <w:szCs w:val="24"/>
        </w:rPr>
        <w:t xml:space="preserve">) Исламского банка развития в сумме, эквивалентной приблизительно двадцати миллионам долларов США (20000000 долл. США) (далее - "Кредит ИБР"), (iii) Фонда международного развития ОПЕК в сумме, эквивалентной приблизительно десяти миллионам долларов США (10000000 долл. США) (далее - "Кредит ФМРО"), все указанные кредиты в дальнейшем именуются "Внешние кредиты";</w:t>
      </w:r>
    </w:p>
    <w:p>
      <w:pPr>
        <w:spacing w:after="60"/>
        <w:ind w:firstLine="567"/>
        <w:jc w:val="both"/>
      </w:pPr>
      <w:r>
        <w:rPr>
          <w:rFonts w:ascii="Arial" w:cs="Arial" w:eastAsia="Arial" w:hAnsi="Arial"/>
          <w:sz w:val="24"/>
          <w:szCs w:val="24"/>
        </w:rPr>
        <w:t xml:space="preserve">ПОСКОЛЬКУ Заемщик обеспечивает из своих собственных источников все суммы, в дополнение к Кредиту и Внешним кредитам, необходимые для покрытия полной стоимости Проекта, а также все прочие дополнительные суммы, которые будут сочтены необходимыми для завершения Проекта;</w:t>
      </w:r>
    </w:p>
    <w:p>
      <w:pPr>
        <w:spacing w:after="60"/>
        <w:ind w:firstLine="567"/>
        <w:jc w:val="both"/>
      </w:pPr>
      <w:r>
        <w:rPr>
          <w:rFonts w:ascii="Arial" w:cs="Arial" w:eastAsia="Arial" w:hAnsi="Arial"/>
          <w:sz w:val="24"/>
          <w:szCs w:val="24"/>
        </w:rPr>
        <w:t xml:space="preserve">ПОСКОЛЬКУ целью Фонда является оказание помощи арабским и другим развивающимся странам в развитии их экономик и предоставление им кредитов для реализации их проектов и программ развития; и</w:t>
      </w:r>
    </w:p>
    <w:p>
      <w:pPr>
        <w:spacing w:after="60"/>
        <w:ind w:firstLine="567"/>
        <w:jc w:val="both"/>
      </w:pPr>
      <w:r>
        <w:rPr>
          <w:rFonts w:ascii="Arial" w:cs="Arial" w:eastAsia="Arial" w:hAnsi="Arial"/>
          <w:sz w:val="24"/>
          <w:szCs w:val="24"/>
        </w:rPr>
        <w:t xml:space="preserve">ПОСКОЛЬКУ Фонд убежден в важности Проекта и его выгодах для развития экономики страны Заемщика;</w:t>
      </w:r>
    </w:p>
    <w:p>
      <w:pPr>
        <w:spacing w:after="60"/>
        <w:ind w:firstLine="567"/>
        <w:jc w:val="both"/>
      </w:pPr>
      <w:r>
        <w:rPr>
          <w:rFonts w:ascii="Arial" w:cs="Arial" w:eastAsia="Arial" w:hAnsi="Arial"/>
          <w:sz w:val="24"/>
          <w:szCs w:val="24"/>
        </w:rPr>
        <w:t xml:space="preserve">ПОСКОЛЬКУ Фонд согласился, в виду вышеизложенного, предоставить Заемщику кредит (далее - "Кредит") на условиях, изложенных в настоящем Соглашении, его Дополнительных письмах, которые являются частью данного Соглашения.</w:t>
      </w:r>
    </w:p>
    <w:p>
      <w:pPr>
        <w:spacing w:after="60"/>
        <w:ind w:firstLine="567"/>
        <w:jc w:val="both"/>
      </w:pPr>
      <w:r>
        <w:rPr>
          <w:rFonts w:ascii="Arial" w:cs="Arial" w:eastAsia="Arial" w:hAnsi="Arial"/>
          <w:sz w:val="24"/>
          <w:szCs w:val="24"/>
        </w:rPr>
        <w:t xml:space="preserve">Настоящим, Стороны соглашаются о нижеследующем:</w:t>
      </w:r>
    </w:p>
    <w:p>
      <w:pPr>
        <w:spacing w:after="60" w:before="200"/>
        <w:ind w:firstLine="567"/>
        <w:jc w:val="both"/>
      </w:pPr>
      <w:r>
        <w:rPr>
          <w:rFonts w:ascii="Arial" w:cs="Arial" w:eastAsia="Arial" w:hAnsi="Arial"/>
          <w:b/>
          <w:bCs/>
          <w:sz w:val="24"/>
          <w:szCs w:val="24"/>
        </w:rPr>
        <w:t xml:space="preserve">СТАТЬЯ </w:t>
      </w:r>
      <w:r>
        <w:rPr>
          <w:rFonts w:ascii="Arial" w:cs="Arial" w:eastAsia="Arial" w:hAnsi="Arial"/>
          <w:b/>
          <w:bCs/>
          <w:sz w:val="24"/>
          <w:szCs w:val="24"/>
        </w:rPr>
        <w:t xml:space="preserve">I</w:t>
      </w:r>
      <w:r>
        <w:rPr>
          <w:rFonts w:ascii="Arial" w:cs="Arial" w:eastAsia="Arial" w:hAnsi="Arial"/>
          <w:b/>
          <w:bCs/>
          <w:sz w:val="24"/>
          <w:szCs w:val="24"/>
        </w:rPr>
        <w:t xml:space="preserve">. Кредит; проценты и другие сборы; погашение; место платежей</w:t>
      </w:r>
    </w:p>
    <w:p>
      <w:pPr>
        <w:spacing w:after="60"/>
        <w:ind w:firstLine="567"/>
        <w:jc w:val="both"/>
      </w:pPr>
      <w:r>
        <w:rPr>
          <w:rFonts w:ascii="Arial" w:cs="Arial" w:eastAsia="Arial" w:hAnsi="Arial"/>
          <w:sz w:val="24"/>
          <w:szCs w:val="24"/>
        </w:rPr>
        <w:t xml:space="preserve">РАЗДЕЛ 1.01. Фонд соглашается предоставить Заемщику на условиях, изложенных в настоящем Соглашении или на которые указывается в дальнейшем, сумму, эквивалентную восьми миллионам пятистам тысячам кувейтских динаров (8,500,000/-КД).</w:t>
      </w:r>
    </w:p>
    <w:p>
      <w:pPr>
        <w:spacing w:after="60"/>
        <w:ind w:firstLine="567"/>
        <w:jc w:val="both"/>
      </w:pPr>
      <w:r>
        <w:rPr>
          <w:rFonts w:ascii="Arial" w:cs="Arial" w:eastAsia="Arial" w:hAnsi="Arial"/>
          <w:sz w:val="24"/>
          <w:szCs w:val="24"/>
        </w:rPr>
        <w:t xml:space="preserve">РАЗДЕЛ 1.02. Заемщик уплачивает проценты по ставке один и одна половина одного процента (1,5%) годовых по снятой и неосвоенной основной сумме Кредита. Проценты начисляются с соответствующих дат, в которые будут сниматься суммы.</w:t>
      </w:r>
    </w:p>
    <w:p>
      <w:pPr>
        <w:spacing w:after="60"/>
        <w:ind w:firstLine="567"/>
        <w:jc w:val="both"/>
      </w:pPr>
      <w:r>
        <w:rPr>
          <w:rFonts w:ascii="Arial" w:cs="Arial" w:eastAsia="Arial" w:hAnsi="Arial"/>
          <w:sz w:val="24"/>
          <w:szCs w:val="24"/>
        </w:rPr>
        <w:t xml:space="preserve">РАЗДЕЛ 1.03. Дополнительные сборы в размере одной половины одного процента (0,5%) годовых по суммам, время от времени снимаемым с Кредита и остающимся неосвоенными, производятся для оплаты административных расходов и расходов по реализации настоящего Соглашения.</w:t>
      </w:r>
    </w:p>
    <w:p>
      <w:pPr>
        <w:spacing w:after="60"/>
        <w:ind w:firstLine="567"/>
        <w:jc w:val="both"/>
      </w:pPr>
      <w:r>
        <w:rPr>
          <w:rFonts w:ascii="Arial" w:cs="Arial" w:eastAsia="Arial" w:hAnsi="Arial"/>
          <w:sz w:val="24"/>
          <w:szCs w:val="24"/>
        </w:rPr>
        <w:t xml:space="preserve">РАЗДЕЛ 1.04. В случае, если Фонд по просьбе Заемщика, в соответствии с Разделом 3.02 настоящего Соглашения, принимает на себя особое безотзывное обязательство, плата за такое особое обязательство вносится Заемщиком по ставке одна половина одного процента (0,5%) годовых по основной сумме любого такого особого обязательства, время от времени остающегося неосвоенным.</w:t>
      </w:r>
    </w:p>
    <w:p>
      <w:pPr>
        <w:spacing w:after="60"/>
        <w:ind w:firstLine="567"/>
        <w:jc w:val="both"/>
      </w:pPr>
      <w:r>
        <w:rPr>
          <w:rFonts w:ascii="Arial" w:cs="Arial" w:eastAsia="Arial" w:hAnsi="Arial"/>
          <w:sz w:val="24"/>
          <w:szCs w:val="24"/>
        </w:rPr>
        <w:t xml:space="preserve">РАЗДЕЛ 1.05. Проценты и другие суммы должны рассчитываться исходя из года, состоящего из 360 дней, двенадцати месяцев с 30-ю днями за любой период менее полной одной половины года.</w:t>
      </w:r>
    </w:p>
    <w:p>
      <w:pPr>
        <w:spacing w:after="60"/>
        <w:ind w:firstLine="567"/>
        <w:jc w:val="both"/>
      </w:pPr>
      <w:r>
        <w:rPr>
          <w:rFonts w:ascii="Arial" w:cs="Arial" w:eastAsia="Arial" w:hAnsi="Arial"/>
          <w:sz w:val="24"/>
          <w:szCs w:val="24"/>
        </w:rPr>
        <w:t xml:space="preserve">РАЗДЕЛ 1.06. Заемщик уплачивает основную сумму Кредита в соответствии с положениями об амортизации Кредита, изложенными в Графике 1 настоящего Соглашения.</w:t>
      </w:r>
    </w:p>
    <w:p>
      <w:pPr>
        <w:spacing w:after="60"/>
        <w:ind w:firstLine="567"/>
        <w:jc w:val="both"/>
      </w:pPr>
      <w:r>
        <w:rPr>
          <w:rFonts w:ascii="Arial" w:cs="Arial" w:eastAsia="Arial" w:hAnsi="Arial"/>
          <w:sz w:val="24"/>
          <w:szCs w:val="24"/>
        </w:rPr>
        <w:t xml:space="preserve">РАЗДЕЛ 1.07. Проценты и другие расходы уплачиваются раз в полугодие, 15 мая и 15 ноября ежегодно.</w:t>
      </w:r>
    </w:p>
    <w:p>
      <w:pPr>
        <w:spacing w:after="60"/>
        <w:ind w:firstLine="567"/>
        <w:jc w:val="both"/>
      </w:pPr>
      <w:r>
        <w:rPr>
          <w:rFonts w:ascii="Arial" w:cs="Arial" w:eastAsia="Arial" w:hAnsi="Arial"/>
          <w:sz w:val="24"/>
          <w:szCs w:val="24"/>
        </w:rPr>
        <w:t xml:space="preserve">РАЗДЕЛ 1.08. Заемщик имеет право, после уплаты всех начисленных процентов и всех других сборов, и уведомив Фонд не менее чем за 45 дней, досрочно погасить: (а) всю основную сумму кредита, оставшуюся неосвоенной на тот момент времени, или (</w:t>
      </w:r>
      <w:r>
        <w:rPr>
          <w:rFonts w:ascii="Arial" w:cs="Arial" w:eastAsia="Arial" w:hAnsi="Arial"/>
          <w:sz w:val="24"/>
          <w:szCs w:val="24"/>
        </w:rPr>
        <w:t xml:space="preserve">b</w:t>
      </w:r>
      <w:r>
        <w:rPr>
          <w:rFonts w:ascii="Arial" w:cs="Arial" w:eastAsia="Arial" w:hAnsi="Arial"/>
          <w:sz w:val="24"/>
          <w:szCs w:val="24"/>
        </w:rPr>
        <w:t xml:space="preserve">) всю основную сумму какого-либо одного или более сроков погашения, при условии, что после такой предоплаты на дату такого возмещения не окажется неосвоенной какая-либо часть кредита, срок оплаты которой наступает после платежа той части, которая должна быть выплачена досрочно.</w:t>
      </w:r>
    </w:p>
    <w:p>
      <w:pPr>
        <w:spacing w:after="60"/>
        <w:ind w:firstLine="567"/>
        <w:jc w:val="both"/>
      </w:pPr>
      <w:r>
        <w:rPr>
          <w:rFonts w:ascii="Arial" w:cs="Arial" w:eastAsia="Arial" w:hAnsi="Arial"/>
          <w:sz w:val="24"/>
          <w:szCs w:val="24"/>
        </w:rPr>
        <w:t xml:space="preserve">РАЗДЕЛ 1.09. Основная сумма и проценты, а также другие выплаты по Кредиту уплачиваются в Кувейте или в других таких местах, которые обоснованно потребует Фонд.</w:t>
      </w:r>
    </w:p>
    <w:p>
      <w:pPr>
        <w:spacing w:after="60" w:before="200"/>
        <w:ind w:firstLine="567"/>
        <w:jc w:val="both"/>
      </w:pPr>
      <w:r>
        <w:rPr>
          <w:rFonts w:ascii="Arial" w:cs="Arial" w:eastAsia="Arial" w:hAnsi="Arial"/>
          <w:b/>
          <w:bCs/>
          <w:sz w:val="24"/>
          <w:szCs w:val="24"/>
        </w:rPr>
        <w:t xml:space="preserve">СТАТЬЯ II. Валютные положения</w:t>
      </w:r>
    </w:p>
    <w:p>
      <w:pPr>
        <w:spacing w:after="60"/>
        <w:ind w:firstLine="567"/>
        <w:jc w:val="both"/>
      </w:pPr>
      <w:r>
        <w:rPr>
          <w:rFonts w:ascii="Arial" w:cs="Arial" w:eastAsia="Arial" w:hAnsi="Arial"/>
          <w:sz w:val="24"/>
          <w:szCs w:val="24"/>
        </w:rPr>
        <w:t xml:space="preserve">РАЗДЕЛ 2.01. Все расчеты по финансовым сделкам, совершенным в соответствии с условиями настоящего Соглашения, а также все суммы, подлежащие уплате по ним, должны производиться в кувейтских динарах.</w:t>
      </w:r>
    </w:p>
    <w:p>
      <w:pPr>
        <w:spacing w:after="60"/>
        <w:ind w:firstLine="567"/>
        <w:jc w:val="both"/>
      </w:pPr>
      <w:r>
        <w:rPr>
          <w:rFonts w:ascii="Arial" w:cs="Arial" w:eastAsia="Arial" w:hAnsi="Arial"/>
          <w:sz w:val="24"/>
          <w:szCs w:val="24"/>
        </w:rPr>
        <w:t xml:space="preserve">РАЗДЕЛ 2.02. Фонд, по просьбе Заемщика и выступая в качестве его агента, закупает такие валюты, которые могут потребоваться для покрытия стоимости товаров, финансируемых из средств Кредита в рамках настоящего Соглашения, или для возмещения таких расходов, в той валюте, в какой они были понесены. Сумма, которая будет считаться снятой с Кредита в любом таком случае, должна соответствовать сумме в кувейтских динарах, необходимой для закупки соответствующей суммы в иностранной валюте.</w:t>
      </w:r>
    </w:p>
    <w:p>
      <w:pPr>
        <w:spacing w:after="60"/>
        <w:ind w:firstLine="567"/>
        <w:jc w:val="both"/>
      </w:pPr>
      <w:r>
        <w:rPr>
          <w:rFonts w:ascii="Arial" w:cs="Arial" w:eastAsia="Arial" w:hAnsi="Arial"/>
          <w:sz w:val="24"/>
          <w:szCs w:val="24"/>
        </w:rPr>
        <w:t xml:space="preserve">РАЗДЕЛ 2.03. При уплате основной суммы или процентов и других сборов, взимаемых по Кредиту, Фонд может, по просьбе Заемщика и выступая в качестве его агента, закупить такую сумму в кувейтских динарах, которая необходима для такой уплаты или платежей, в зависимости от случая, после оплаты Заемщиком суммы, требуемой для такой закупки в валюте или валютах, как может быть периодически приемлемо для Фонда.</w:t>
      </w:r>
    </w:p>
    <w:p>
      <w:pPr>
        <w:spacing w:after="60"/>
        <w:ind w:firstLine="567"/>
        <w:jc w:val="both"/>
      </w:pPr>
      <w:r>
        <w:rPr>
          <w:rFonts w:ascii="Arial" w:cs="Arial" w:eastAsia="Arial" w:hAnsi="Arial"/>
          <w:sz w:val="24"/>
          <w:szCs w:val="24"/>
        </w:rPr>
        <w:t xml:space="preserve">Любой платеж в адрес Фонда, требующийся в рамках настоящего Соглашения, не будет считаться произведенным, если он не произведен с момента и в размерах, в которых был фактически получен Фондом в кувейтских динарах.</w:t>
      </w:r>
    </w:p>
    <w:p>
      <w:pPr>
        <w:spacing w:after="60"/>
        <w:ind w:firstLine="567"/>
        <w:jc w:val="both"/>
      </w:pPr>
      <w:r>
        <w:rPr>
          <w:rFonts w:ascii="Arial" w:cs="Arial" w:eastAsia="Arial" w:hAnsi="Arial"/>
          <w:sz w:val="24"/>
          <w:szCs w:val="24"/>
        </w:rPr>
        <w:t xml:space="preserve">РАЗДЕЛ 2.04. Когда бы ни возникла необходимость для целей настоящего Соглашения определить стоимость одной валюты по отношению к другой, такая стоимость будет обоснованно определяться Фондом.</w:t>
      </w:r>
    </w:p>
    <w:p>
      <w:pPr>
        <w:spacing w:after="60" w:before="200"/>
        <w:ind w:firstLine="567"/>
        <w:jc w:val="both"/>
      </w:pPr>
      <w:r>
        <w:rPr>
          <w:rFonts w:ascii="Arial" w:cs="Arial" w:eastAsia="Arial" w:hAnsi="Arial"/>
          <w:b/>
          <w:bCs/>
          <w:sz w:val="24"/>
          <w:szCs w:val="24"/>
        </w:rPr>
        <w:t xml:space="preserve">СТАТЬЯ III. Снятие и использование кредитных средств</w:t>
      </w:r>
    </w:p>
    <w:p>
      <w:pPr>
        <w:spacing w:after="60"/>
        <w:ind w:firstLine="567"/>
        <w:jc w:val="both"/>
      </w:pPr>
      <w:r>
        <w:rPr>
          <w:rFonts w:ascii="Arial" w:cs="Arial" w:eastAsia="Arial" w:hAnsi="Arial"/>
          <w:sz w:val="24"/>
          <w:szCs w:val="24"/>
        </w:rPr>
        <w:t xml:space="preserve">РАЗДЕЛ 3.01. Заемщик имеет право снимать с Кредита суммы, которые были израсходованы или которые должны быть израсходованы для Проекта в соответствии с положениями данного Соглашения.</w:t>
      </w:r>
    </w:p>
    <w:p>
      <w:pPr>
        <w:spacing w:after="60"/>
        <w:ind w:firstLine="567"/>
        <w:jc w:val="both"/>
      </w:pPr>
      <w:r>
        <w:rPr>
          <w:rFonts w:ascii="Arial" w:cs="Arial" w:eastAsia="Arial" w:hAnsi="Arial"/>
          <w:sz w:val="24"/>
          <w:szCs w:val="24"/>
        </w:rPr>
        <w:t xml:space="preserve">Если Фондом не согласовано иное, ни одна сумма не может быть снята с Кредита для покрытия расходов, понесенных до 1 сентября 2021 г.</w:t>
      </w:r>
    </w:p>
    <w:p>
      <w:pPr>
        <w:spacing w:after="60"/>
        <w:ind w:firstLine="567"/>
        <w:jc w:val="both"/>
      </w:pPr>
      <w:r>
        <w:rPr>
          <w:rFonts w:ascii="Arial" w:cs="Arial" w:eastAsia="Arial" w:hAnsi="Arial"/>
          <w:sz w:val="24"/>
          <w:szCs w:val="24"/>
        </w:rPr>
        <w:t xml:space="preserve">РАЗДЕЛ 3.02. Фонд может, по просьбе Заемщика и в соответствии с условиями, согласованными между Заемщиком и Фондом, в письменном виде вступить в специальное безотзывное обязательство по выплате Заемщику или другим сумм в связи со стоимостью товаров, подлежащих финансированию в рамках настоящего Соглашения, независимо от какой-либо последующей приостановки действия Кредита или права Заемщика на снятие средств с кредита.</w:t>
      </w:r>
    </w:p>
    <w:p>
      <w:pPr>
        <w:spacing w:after="60"/>
        <w:ind w:firstLine="567"/>
        <w:jc w:val="both"/>
      </w:pPr>
      <w:r>
        <w:rPr>
          <w:rFonts w:ascii="Arial" w:cs="Arial" w:eastAsia="Arial" w:hAnsi="Arial"/>
          <w:sz w:val="24"/>
          <w:szCs w:val="24"/>
        </w:rPr>
        <w:t xml:space="preserve">РАЗДЕЛ 3.03. Когда Заемщик пожелает снять с Кредита какую-либо сумму или запросит Фонд вступить в особое безотзывное обязательство в соответствии с Разделом 3.02, Заемщик должен представить на рассмотрение Фонда письменную заявку в такой форме и содержащую такие заявления, договоренности и другие документы, какие обоснованно потребует Фонд. Заявки на снятие средств вместе с необходимыми документами, как предусматривается в данной Статье, за исключением случаев, когда Заемщик и Фонд договариваются об ином, должны быть напрямую связаны с расходами для целей Проекта.</w:t>
      </w:r>
    </w:p>
    <w:p>
      <w:pPr>
        <w:spacing w:after="60"/>
        <w:ind w:firstLine="567"/>
        <w:jc w:val="both"/>
      </w:pPr>
      <w:r>
        <w:rPr>
          <w:rFonts w:ascii="Arial" w:cs="Arial" w:eastAsia="Arial" w:hAnsi="Arial"/>
          <w:sz w:val="24"/>
          <w:szCs w:val="24"/>
        </w:rPr>
        <w:t xml:space="preserve">РАЗДЕЛ 3.04. Заемщик предоставляет на рассмотрение Фонда такие документы и другие свидетельства в подтверждение заявки на снятие средств, какие обоснованно затребует Фонд, независимо от того, до или после того, как Фонд утвердил любое снятие средств, запрашиваемое в заявке.</w:t>
      </w:r>
    </w:p>
    <w:p>
      <w:pPr>
        <w:spacing w:after="60"/>
        <w:ind w:firstLine="567"/>
        <w:jc w:val="both"/>
      </w:pPr>
      <w:r>
        <w:rPr>
          <w:rFonts w:ascii="Arial" w:cs="Arial" w:eastAsia="Arial" w:hAnsi="Arial"/>
          <w:sz w:val="24"/>
          <w:szCs w:val="24"/>
        </w:rPr>
        <w:t xml:space="preserve">РАЗДЕЛ 3.05. Каждая заявка на снятие средств и сопроводительные документы, а также другие свидетельства, должны быть достаточными по форме и содержанию для заверения Фонда в том, что Заемщик имеет право снять с Кредита требуемую сумму и что снимаемая с Кредита сумма будет использована только на цели, указанные в настоящем Соглашении.</w:t>
      </w:r>
    </w:p>
    <w:p>
      <w:pPr>
        <w:spacing w:after="60"/>
        <w:ind w:firstLine="567"/>
        <w:jc w:val="both"/>
      </w:pPr>
      <w:r>
        <w:rPr>
          <w:rFonts w:ascii="Arial" w:cs="Arial" w:eastAsia="Arial" w:hAnsi="Arial"/>
          <w:sz w:val="24"/>
          <w:szCs w:val="24"/>
        </w:rPr>
        <w:t xml:space="preserve">РАЗДЕЛ 3.06. Заемщик использует средства Кредита исключительно для финансирования приемлемой стоимости товаров, необходимых для выполнения Проекта, описанного в Графике 2 настоящего Соглашения. Определенные товары, подлежащие финансированию из средств Кредита, а также методы и процедуры закупки таких товаров, должны быть определены по соглашению между Заемщиком и Фондом, при условии внесения изменений путем достижения дополнительной договоренности между ними.</w:t>
      </w:r>
    </w:p>
    <w:p>
      <w:pPr>
        <w:spacing w:after="60"/>
        <w:ind w:firstLine="567"/>
        <w:jc w:val="both"/>
      </w:pPr>
      <w:r>
        <w:rPr>
          <w:rFonts w:ascii="Arial" w:cs="Arial" w:eastAsia="Arial" w:hAnsi="Arial"/>
          <w:sz w:val="24"/>
          <w:szCs w:val="24"/>
        </w:rPr>
        <w:t xml:space="preserve">РАЗДЕЛ 3.07. Заемщик обеспечивает, чтобы все товары, финансируемые из средств Кредита, использовались исключительно для реализации Проекта.</w:t>
      </w:r>
    </w:p>
    <w:p>
      <w:pPr>
        <w:spacing w:after="60"/>
        <w:ind w:firstLine="567"/>
        <w:jc w:val="both"/>
      </w:pPr>
      <w:r>
        <w:rPr>
          <w:rFonts w:ascii="Arial" w:cs="Arial" w:eastAsia="Arial" w:hAnsi="Arial"/>
          <w:sz w:val="24"/>
          <w:szCs w:val="24"/>
        </w:rPr>
        <w:t xml:space="preserve">РАЗДЕЛ 3.08. Оплата Фондом сумм, которые Заемщик имеет право снимать с Кредита, производится по приказу Заемщика.</w:t>
      </w:r>
    </w:p>
    <w:p>
      <w:pPr>
        <w:spacing w:after="60"/>
        <w:ind w:firstLine="567"/>
        <w:jc w:val="both"/>
      </w:pPr>
      <w:r>
        <w:rPr>
          <w:rFonts w:ascii="Arial" w:cs="Arial" w:eastAsia="Arial" w:hAnsi="Arial"/>
          <w:sz w:val="24"/>
          <w:szCs w:val="24"/>
        </w:rPr>
        <w:t xml:space="preserve">РАЗДЕЛ 3.09. Право Заемщика производить снятие средств с Кредита прекращается 31 декабря 2026 года или в такую дату, которая может периодически согласовываться между Заемщиком и Фондом.</w:t>
      </w:r>
    </w:p>
    <w:p>
      <w:pPr>
        <w:spacing w:after="60" w:before="200"/>
        <w:ind w:firstLine="567"/>
        <w:jc w:val="both"/>
      </w:pPr>
      <w:r>
        <w:rPr>
          <w:rFonts w:ascii="Arial" w:cs="Arial" w:eastAsia="Arial" w:hAnsi="Arial"/>
          <w:b/>
          <w:bCs/>
          <w:sz w:val="24"/>
          <w:szCs w:val="24"/>
        </w:rPr>
        <w:t xml:space="preserve">СТАТЬЯ IV. Особые условия</w:t>
      </w:r>
    </w:p>
    <w:p>
      <w:pPr>
        <w:spacing w:after="60"/>
        <w:ind w:firstLine="567"/>
        <w:jc w:val="both"/>
      </w:pPr>
      <w:r>
        <w:rPr>
          <w:rFonts w:ascii="Arial" w:cs="Arial" w:eastAsia="Arial" w:hAnsi="Arial"/>
          <w:sz w:val="24"/>
          <w:szCs w:val="24"/>
        </w:rPr>
        <w:t xml:space="preserve">РАЗДЕЛ 4.01. Заемщик обеспечивает удовлетворяющие Фонд необходимые условия для предоставления кредитных средств Министерству транспорта, архитектуры, строительства и коммуникаций (далее - "Министерство") путем бюджетного ассигнования.</w:t>
      </w:r>
    </w:p>
    <w:p>
      <w:pPr>
        <w:spacing w:after="60"/>
        <w:ind w:firstLine="567"/>
        <w:jc w:val="both"/>
      </w:pPr>
      <w:r>
        <w:rPr>
          <w:rFonts w:ascii="Arial" w:cs="Arial" w:eastAsia="Arial" w:hAnsi="Arial"/>
          <w:sz w:val="24"/>
          <w:szCs w:val="24"/>
        </w:rPr>
        <w:t xml:space="preserve">РАЗДЕЛ 4.02. (а) Заемщик выполняет проект или обеспечивает его выполнение с должной ответственностью и эффективностью и в соответствии с общепринятой инженерной, финансовой и административной практикой.</w:t>
      </w:r>
    </w:p>
    <w:p>
      <w:pPr>
        <w:spacing w:after="60"/>
        <w:ind w:firstLine="567"/>
        <w:jc w:val="both"/>
      </w:pPr>
      <w:r>
        <w:rPr>
          <w:rFonts w:ascii="Arial" w:cs="Arial" w:eastAsia="Arial" w:hAnsi="Arial"/>
          <w:sz w:val="24"/>
          <w:szCs w:val="24"/>
        </w:rPr>
        <w:t xml:space="preserve">(b) В этой связи, но не ограничивая свои ранее изложенные обязательства, Заемщик возложит реализацию проекта на Министерство через его Группу по реализации инвестиционных проектов, Группу, которая уже учреждена в Министерстве (далее - "ГРИП"). С этой целью Заемщик предоставит ГРИП такие полномочия и технические службы, которые позволят ему реализовывать Проект вышеизложенным образом.</w:t>
      </w:r>
    </w:p>
    <w:p>
      <w:pPr>
        <w:spacing w:after="60"/>
        <w:ind w:firstLine="567"/>
        <w:jc w:val="both"/>
      </w:pPr>
      <w:r>
        <w:rPr>
          <w:rFonts w:ascii="Arial" w:cs="Arial" w:eastAsia="Arial" w:hAnsi="Arial"/>
          <w:sz w:val="24"/>
          <w:szCs w:val="24"/>
        </w:rPr>
        <w:t xml:space="preserve">(c) Заемщик примет или обеспечит принятие всех необходимых мер для наполнения штата ГРИП компетентным персоналом, включая инженеров и другой технический персонал, а также специалистами в сфере бухгалтерского учета и закупок.</w:t>
      </w:r>
    </w:p>
    <w:p>
      <w:pPr>
        <w:spacing w:after="60"/>
        <w:ind w:firstLine="567"/>
        <w:jc w:val="both"/>
      </w:pPr>
      <w:r>
        <w:rPr>
          <w:rFonts w:ascii="Arial" w:cs="Arial" w:eastAsia="Arial" w:hAnsi="Arial"/>
          <w:sz w:val="24"/>
          <w:szCs w:val="24"/>
        </w:rPr>
        <w:t xml:space="preserve">(d) В целях эффективной реализации Проекта Министерство продолжит использовать и содержать в процессе реализации Проекта существующую в настоящее время ГРИП, которая будет отвечать за администрирование выполнения Проекта и ежедневное управление и координирование работ по нему. ГРИП возглавляется квалифицированным и опытным инженером и имеет штат из достаточного количества квалифицированных инженеров и другого технического штата вместе с необходимым бухгалтерским и административным персоналом, и будет иметь такие полномочия и технические средства, которые позволят ей эффективно выполнять свои задачи.</w:t>
      </w:r>
    </w:p>
    <w:p>
      <w:pPr>
        <w:spacing w:after="60"/>
        <w:ind w:firstLine="567"/>
        <w:jc w:val="both"/>
      </w:pPr>
      <w:r>
        <w:rPr>
          <w:rFonts w:ascii="Arial" w:cs="Arial" w:eastAsia="Arial" w:hAnsi="Arial"/>
          <w:sz w:val="24"/>
          <w:szCs w:val="24"/>
        </w:rPr>
        <w:t xml:space="preserve">РАЗДЕЛ 4.03. При выполнении Проекта Заемщик обеспечит, чтобы Министерство наняло инженеров-консультантов и других консультантов, которые могут потребоваться, такие консультанты должны быть приемлемы для Фонда и привлечены на условиях, удовлетворяющих Фонд.</w:t>
      </w:r>
    </w:p>
    <w:p>
      <w:pPr>
        <w:spacing w:after="60"/>
        <w:ind w:firstLine="567"/>
        <w:jc w:val="both"/>
      </w:pPr>
      <w:r>
        <w:rPr>
          <w:rFonts w:ascii="Arial" w:cs="Arial" w:eastAsia="Arial" w:hAnsi="Arial"/>
          <w:sz w:val="24"/>
          <w:szCs w:val="24"/>
        </w:rPr>
        <w:t xml:space="preserve">РАЗДЕЛ 4.04. Присуждение контрактов по выполнению Проекта, которые подлежат финансированию из средств Кредита, а также внесение изменений и дополнений в такие контрактов или их расторжение должны получить одобрение Фонда.</w:t>
      </w:r>
    </w:p>
    <w:p>
      <w:pPr>
        <w:spacing w:after="60"/>
        <w:ind w:firstLine="567"/>
        <w:jc w:val="both"/>
      </w:pPr>
      <w:r>
        <w:rPr>
          <w:rFonts w:ascii="Arial" w:cs="Arial" w:eastAsia="Arial" w:hAnsi="Arial"/>
          <w:sz w:val="24"/>
          <w:szCs w:val="24"/>
        </w:rPr>
        <w:t xml:space="preserve">РАЗДЕЛ 4.05. Заемщик в дополнение к Кредиту и Внешним кредитам предоставит или обеспечит предоставление, когда это потребуется, всех прочих сумм, необходимых для выполнения Проекта, все такие суммы должны быть предоставлены на условиях, удовлетворяющих Фонд.</w:t>
      </w:r>
    </w:p>
    <w:p>
      <w:pPr>
        <w:spacing w:after="60"/>
        <w:ind w:firstLine="567"/>
        <w:jc w:val="both"/>
      </w:pPr>
      <w:r>
        <w:rPr>
          <w:rFonts w:ascii="Arial" w:cs="Arial" w:eastAsia="Arial" w:hAnsi="Arial"/>
          <w:sz w:val="24"/>
          <w:szCs w:val="24"/>
        </w:rPr>
        <w:t xml:space="preserve">РАЗДЕЛ 4.06. Заемщик обеспечит, чтобы Министерство предоставило Фонду незамедлительно после их подготовки, исследования, планы и спецификации, имеющиеся по Проекту, графики его выполнения и другие материалы, изменения, вносившиеся в них впоследствии, в таких подробностях, в каких может периодически запрашивать Фонд.</w:t>
      </w:r>
    </w:p>
    <w:p>
      <w:pPr>
        <w:spacing w:after="60"/>
        <w:ind w:firstLine="567"/>
        <w:jc w:val="both"/>
      </w:pPr>
      <w:r>
        <w:rPr>
          <w:rFonts w:ascii="Arial" w:cs="Arial" w:eastAsia="Arial" w:hAnsi="Arial"/>
          <w:sz w:val="24"/>
          <w:szCs w:val="24"/>
        </w:rPr>
        <w:t xml:space="preserve">РАЗДЕЛ 4.07. а) Заемщик предпримет или обеспечит принятие всех необходимых и разумных мер во избежание или для минимизации неблагоприятного воздействия на окружающую среду, которое может возникнуть в результате выполнения Проекта, и обеспечения минимального беспокойства для жителей в местах ведения работ.</w:t>
      </w:r>
    </w:p>
    <w:p>
      <w:pPr>
        <w:spacing w:after="60"/>
        <w:ind w:firstLine="567"/>
        <w:jc w:val="both"/>
      </w:pPr>
      <w:r>
        <w:rPr>
          <w:rFonts w:ascii="Arial" w:cs="Arial" w:eastAsia="Arial" w:hAnsi="Arial"/>
          <w:sz w:val="24"/>
          <w:szCs w:val="24"/>
        </w:rPr>
        <w:t xml:space="preserve">b</w:t>
      </w:r>
      <w:r>
        <w:rPr>
          <w:rFonts w:ascii="Arial" w:cs="Arial" w:eastAsia="Arial" w:hAnsi="Arial"/>
          <w:sz w:val="24"/>
          <w:szCs w:val="24"/>
        </w:rPr>
        <w:t xml:space="preserve">) Заемщик обеспечит, чтобы перед детальным проектированием были проведены изыскания по вопросу оценки воздействия на социальную и окружающую среду, чтобы включить в такое проектирование необходимые меры по смягчению воздействия.</w:t>
      </w:r>
    </w:p>
    <w:p>
      <w:pPr>
        <w:spacing w:after="60"/>
        <w:ind w:firstLine="567"/>
        <w:jc w:val="both"/>
      </w:pPr>
      <w:r>
        <w:rPr>
          <w:rFonts w:ascii="Arial" w:cs="Arial" w:eastAsia="Arial" w:hAnsi="Arial"/>
          <w:sz w:val="24"/>
          <w:szCs w:val="24"/>
        </w:rPr>
        <w:t xml:space="preserve">РАЗДЕЛ 4.08. Заемщик предпримет или обеспечит принятие всех необходимых мер по отводу земли или права на землю, необходимого для выполнения Проекта, при условии, что все затронутые стороны получат справедливую компенсацию и такой отвод будет осуществлен до выдачи подрядчику Уведомления о начале работ на Проектном участке, и предоставит Фонду, по его запросу, удовлетворяющее Фонд свидетельство того, что такие земельные участки и права на землю имеются для целей, связанных с Проектом.</w:t>
      </w:r>
    </w:p>
    <w:p>
      <w:pPr>
        <w:spacing w:after="60"/>
        <w:ind w:firstLine="567"/>
        <w:jc w:val="both"/>
      </w:pPr>
      <w:r>
        <w:rPr>
          <w:rFonts w:ascii="Arial" w:cs="Arial" w:eastAsia="Arial" w:hAnsi="Arial"/>
          <w:sz w:val="24"/>
          <w:szCs w:val="24"/>
        </w:rPr>
        <w:t xml:space="preserve">РАЗДЕЛ 4.09. Заемщик примет необходимые меры, или обеспечит их принятие со стороны ГРИП, по передаче автодороги, включенной в Проект, по ее завершении, Департаменту дорожного хозяйства, который будет отвечать за эксплуатацию и содержание указанной автодороги. Такая передача будет произведена в соответствии с процедурами Министерства, предусмотренными для передачи проектов по их завершении. Копия акта сдачи-приемки Проекта предоставляется в Фонд для рассмотрения и учета.</w:t>
      </w:r>
    </w:p>
    <w:p>
      <w:pPr>
        <w:spacing w:after="60"/>
        <w:ind w:firstLine="567"/>
        <w:jc w:val="both"/>
      </w:pPr>
      <w:r>
        <w:rPr>
          <w:rFonts w:ascii="Arial" w:cs="Arial" w:eastAsia="Arial" w:hAnsi="Arial"/>
          <w:sz w:val="24"/>
          <w:szCs w:val="24"/>
        </w:rPr>
        <w:t xml:space="preserve">РАЗДЕЛ 4.10. (а) Заемщик будет вести или обеспечит ведение записей, достаточных для определения товаров, финансируемых из средств Кредита, для отслеживания их использования на Проекте, мониторинга прогресса выполнения работ на Проекте (включая их стоимость) и отражения операций и финансовых распределений расходов Министерства с соблюдением общепринятых практик бухгалтерского учета; обеспечит все разумные возможности для посещения участка аккредитованными представителями Фонда с целями, относящимися к Кредиту, и для инспектирования Проекта, товаров и любых соответствующих записей и документов, а также предоставит Фонду всю такую информацию, которую обоснованно затребует Фонд, относительно расходов из средств Кредита, Проекта, товаров и операций и финансов Министерства в отношении Проекта.</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В целях предоставления Фонду возможности отслеживать реализацию Проекта Заемщик предоставит или обеспечит предоставление Фонду каждые три месяца, начиная с даты начала выполнения Проекта, детального отчета о ходе Проекта, где будут указаны выполненные работы в сравнении с установленным графиком работ, и, в течение шести месяцев с даты завершения Проекта, предоставит Фонду Отчет о завершении проекта, который, в частности, будет включать сравнение фактических затрат по Проекту с планировавшимися расходами и где будут указаны причины превышения затрат, а также особые проблемы, с которыми пришлось столкнуться в ходе выполнения Проекта и меры, принятые для их преодоления.</w:t>
      </w:r>
    </w:p>
    <w:p>
      <w:pPr>
        <w:spacing w:after="60"/>
        <w:ind w:firstLine="567"/>
        <w:jc w:val="both"/>
      </w:pPr>
      <w:r>
        <w:rPr>
          <w:rFonts w:ascii="Arial" w:cs="Arial" w:eastAsia="Arial" w:hAnsi="Arial"/>
          <w:sz w:val="24"/>
          <w:szCs w:val="24"/>
        </w:rPr>
        <w:t xml:space="preserve">РАЗДЕЛ 4.11. Заемщик будет содержать Проект или обеспечит его содержание, а также содержать искусственные сооружения и другие объекты и другую материальную базу, которые не входят в Проект, но необходимы для надлежащей и эффективной его эксплуатации, в соответствии с общепринятой инженерной, финансовой и административной практикой.</w:t>
      </w:r>
    </w:p>
    <w:p>
      <w:pPr>
        <w:spacing w:after="60"/>
        <w:ind w:firstLine="567"/>
        <w:jc w:val="both"/>
      </w:pPr>
      <w:r>
        <w:rPr>
          <w:rFonts w:ascii="Arial" w:cs="Arial" w:eastAsia="Arial" w:hAnsi="Arial"/>
          <w:sz w:val="24"/>
          <w:szCs w:val="24"/>
        </w:rPr>
        <w:t xml:space="preserve">РАЗДЕЛ 4.12. (а) Заемщик обеспечит содержание участка автодороги Корумду-Балбай и мостов и труб, расположенных на нем, Дорожно-эксплуатационным предприятием в соответствии с общепринятой инженерной практикой, и для этой цели будет ежегодно выделять достаточные средства и другие ресурсы, в зависимости от обстоятельств, которые могут потребоваться для выполнения работ по содержанию.</w:t>
      </w:r>
    </w:p>
    <w:p>
      <w:pPr>
        <w:spacing w:after="60"/>
        <w:ind w:firstLine="567"/>
        <w:jc w:val="both"/>
      </w:pPr>
      <w:r>
        <w:rPr>
          <w:rFonts w:ascii="Arial" w:cs="Arial" w:eastAsia="Arial" w:hAnsi="Arial"/>
          <w:sz w:val="24"/>
          <w:szCs w:val="24"/>
        </w:rPr>
        <w:t xml:space="preserve">(b) Заемщик обеспечит соблюдение соответствующих стандартов безопасности и превентивных мер на участке автодороги Корумду-Балбай, чтобы животные, переходящие данную дорогу, не мешали дорожному движению и беспроблемному прохождению транспортных средств по автодороге, и минимизацию количества дорожно-транспортных происшествий.</w:t>
      </w:r>
    </w:p>
    <w:p>
      <w:pPr>
        <w:spacing w:after="60"/>
        <w:ind w:firstLine="567"/>
        <w:jc w:val="both"/>
      </w:pPr>
      <w:r>
        <w:rPr>
          <w:rFonts w:ascii="Arial" w:cs="Arial" w:eastAsia="Arial" w:hAnsi="Arial"/>
          <w:sz w:val="24"/>
          <w:szCs w:val="24"/>
        </w:rPr>
        <w:t xml:space="preserve">(c) Заемщик продолжит поддерживать свою национальную сеть дорог, включая всю протяженность Иссык-Кульской кольцевой автодороги и мостов, в соответствии с общепринятой инженерной, административной и финансовой практикой и будет ежегодно выделять на эти цели необходимые финансовые и другие ресурсы.</w:t>
      </w:r>
    </w:p>
    <w:p>
      <w:pPr>
        <w:spacing w:after="60"/>
        <w:ind w:firstLine="567"/>
        <w:jc w:val="both"/>
      </w:pPr>
      <w:r>
        <w:rPr>
          <w:rFonts w:ascii="Arial" w:cs="Arial" w:eastAsia="Arial" w:hAnsi="Arial"/>
          <w:sz w:val="24"/>
          <w:szCs w:val="24"/>
        </w:rPr>
        <w:t xml:space="preserve">РАЗДЕЛ 4.13. Заемщик будет применять соответствующие и эффективные правоприменительные процедуры, обеспечивающие, чтобы осевая нагрузка транспортных средств, использующих сеть дорог и мостов Заемщика, отвечала запроектированным стандартам такой сети. Данные процедуры должны включать соответствующее увеличение количества пунктов весового контроля транспортных средств других подобных служб.</w:t>
      </w:r>
    </w:p>
    <w:p>
      <w:pPr>
        <w:spacing w:after="60"/>
        <w:ind w:firstLine="567"/>
        <w:jc w:val="both"/>
      </w:pPr>
      <w:r>
        <w:rPr>
          <w:rFonts w:ascii="Arial" w:cs="Arial" w:eastAsia="Arial" w:hAnsi="Arial"/>
          <w:sz w:val="24"/>
          <w:szCs w:val="24"/>
        </w:rPr>
        <w:t xml:space="preserve">РАЗДЕЛ 4.14. Заемщик обеспечит, чтобы между Министерством и другими коммуникационными агентствами Заемщика поддерживалась надлежащая и эффективная координация в вопросах переноса коммуникаций и сооружений во избежание задержек в реализации Проекта.</w:t>
      </w:r>
    </w:p>
    <w:p>
      <w:pPr>
        <w:spacing w:after="60"/>
        <w:ind w:firstLine="567"/>
        <w:jc w:val="both"/>
      </w:pPr>
      <w:r>
        <w:rPr>
          <w:rFonts w:ascii="Arial" w:cs="Arial" w:eastAsia="Arial" w:hAnsi="Arial"/>
          <w:sz w:val="24"/>
          <w:szCs w:val="24"/>
        </w:rPr>
        <w:t xml:space="preserve">РАЗДЕЛ 4.15. Заемщик и Фонд будут полноценно сотрудничать для достижения целей Кредита. В этой связи, каждая сторона предоставляет по обоснованному запросу другой стороны информацию относительно общего статуса Кредита.</w:t>
      </w:r>
    </w:p>
    <w:p>
      <w:pPr>
        <w:spacing w:after="60"/>
        <w:ind w:firstLine="567"/>
        <w:jc w:val="both"/>
      </w:pPr>
      <w:r>
        <w:rPr>
          <w:rFonts w:ascii="Arial" w:cs="Arial" w:eastAsia="Arial" w:hAnsi="Arial"/>
          <w:sz w:val="24"/>
          <w:szCs w:val="24"/>
        </w:rPr>
        <w:t xml:space="preserve">Время от времени Заемщик и Фонд через своих представителей обмениваются мнениями по вопросам, относящимся к целям Кредита и его обслуживания. Заемщик оперативно информирует Фонд о любых условиях, которые служат препятствием или являются угрозой создания препятствий в достижении целей Кредита (включая существенное увеличение стоимости Проекта) или его обслуживания.</w:t>
      </w:r>
    </w:p>
    <w:p>
      <w:pPr>
        <w:spacing w:after="60"/>
        <w:ind w:firstLine="567"/>
        <w:jc w:val="both"/>
      </w:pPr>
      <w:r>
        <w:rPr>
          <w:rFonts w:ascii="Arial" w:cs="Arial" w:eastAsia="Arial" w:hAnsi="Arial"/>
          <w:sz w:val="24"/>
          <w:szCs w:val="24"/>
        </w:rPr>
        <w:t xml:space="preserve">РАЗДЕЛ 4.16. Взаимным намерением Заемщика и Фонда является чтобы никакой другой внешний долг не имел приоритета перед Кредитом в форме права третьих лиц, налагаемого на государственные активы. В этой связи, Заемщик обязуется, что, за исключением случаев, когда Фонд дает согласие на иное, в случае, если на какие-либо активы Заемщика будет создано право третьих лиц в качестве обеспечения внешнего долга, то такое право третьих лиц будет в силу самого факта равнозначно и соразмерно обеспечивать уплату основной суммы, а также процентов и других сборов, по Кредиту и что при создании любого подобного права третьих лиц будет предусмотрено соответствующее четко оговоренное положение; при условии, однако, что вышеизложенные положения настоящего Раздела не будут применяться к следующему:</w:t>
      </w:r>
    </w:p>
    <w:p>
      <w:pPr>
        <w:spacing w:after="60"/>
        <w:ind w:firstLine="567"/>
        <w:jc w:val="both"/>
      </w:pPr>
      <w:r>
        <w:rPr>
          <w:rFonts w:ascii="Arial" w:cs="Arial" w:eastAsia="Arial" w:hAnsi="Arial"/>
          <w:sz w:val="24"/>
          <w:szCs w:val="24"/>
        </w:rPr>
        <w:t xml:space="preserve">(i) любое право третьих лиц, созданное на имущество, на момент закупки такового, исключительно в качестве обеспечения оплаты закупочной цены такого имущества;</w:t>
      </w:r>
    </w:p>
    <w:p>
      <w:pPr>
        <w:spacing w:after="60"/>
        <w:ind w:firstLine="567"/>
        <w:jc w:val="both"/>
      </w:pPr>
      <w:r>
        <w:rPr>
          <w:rFonts w:ascii="Arial" w:cs="Arial" w:eastAsia="Arial" w:hAnsi="Arial"/>
          <w:sz w:val="24"/>
          <w:szCs w:val="24"/>
        </w:rPr>
        <w:t xml:space="preserve">(ii) любое право третьих лиц на коммерческие товары для обеспечения долга, срок погашения которого составляет не более одного года с даты, в которую был первоначально взят в долг и подлежащий уплате из средств продажи таких коммерческих товаров; или</w:t>
      </w:r>
    </w:p>
    <w:p>
      <w:pPr>
        <w:spacing w:after="60"/>
        <w:ind w:firstLine="567"/>
        <w:jc w:val="both"/>
      </w:pPr>
      <w:r>
        <w:rPr>
          <w:rFonts w:ascii="Arial" w:cs="Arial" w:eastAsia="Arial" w:hAnsi="Arial"/>
          <w:sz w:val="24"/>
          <w:szCs w:val="24"/>
        </w:rPr>
        <w:t xml:space="preserve">(iii) любое право третьих лиц, возникающее в ходе обычного ведения банковских операций и обеспечения долга сроком погашения не более одного года с его даты.</w:t>
      </w:r>
    </w:p>
    <w:p>
      <w:pPr>
        <w:spacing w:after="60"/>
        <w:ind w:firstLine="567"/>
        <w:jc w:val="both"/>
      </w:pPr>
      <w:r>
        <w:rPr>
          <w:rFonts w:ascii="Arial" w:cs="Arial" w:eastAsia="Arial" w:hAnsi="Arial"/>
          <w:sz w:val="24"/>
          <w:szCs w:val="24"/>
        </w:rPr>
        <w:t xml:space="preserve">Термин "активы Заемщика", как он используется в этом Разделе, включает активы Заемщика или любых его политических подразделений, или любого юридического лица, находящегося во владении или контролируемого Заемщиком или любым его политическим подразделением, включая Центральный банк Заемщика или любое другое учреждение, выполняющее функции Центрального банка, а термин "право третьих лиц" включает закладные, поручительства, сборы, привилегии и приоритеты любого рода.</w:t>
      </w:r>
    </w:p>
    <w:p>
      <w:pPr>
        <w:spacing w:after="60"/>
        <w:ind w:firstLine="567"/>
        <w:jc w:val="both"/>
      </w:pPr>
      <w:r>
        <w:rPr>
          <w:rFonts w:ascii="Arial" w:cs="Arial" w:eastAsia="Arial" w:hAnsi="Arial"/>
          <w:sz w:val="24"/>
          <w:szCs w:val="24"/>
        </w:rPr>
        <w:t xml:space="preserve">РАЗДЕЛ 4.17. Основная сумма и проценты по Кредиту, а также все другие сборы уплачиваются без вычета и свободными от каких-либо действующих налогов или сборов, взимаемых по законам Заемщика или законодательству, действующему на его территориях в настоящее время или в будущем.</w:t>
      </w:r>
    </w:p>
    <w:p>
      <w:pPr>
        <w:spacing w:after="60"/>
        <w:ind w:firstLine="567"/>
        <w:jc w:val="both"/>
      </w:pPr>
      <w:r>
        <w:rPr>
          <w:rFonts w:ascii="Arial" w:cs="Arial" w:eastAsia="Arial" w:hAnsi="Arial"/>
          <w:sz w:val="24"/>
          <w:szCs w:val="24"/>
        </w:rPr>
        <w:t xml:space="preserve">РАЗДЕЛ 4.18. "Настоящее Соглашение освобождается от налогов, сборов, комиссионных сборов и взносов любого характера, налагаемых в соответствии с законами Заемщика или законами, действующим на его территориях, в настоящее ли время или в будущем, на или в связи с выполнением, изданием, доставкой или регистрацией; и Заемщик уплачивает или обеспечивает уплату всех таких налогов, пошлин, сборов или взносов, в случае таковых, налагаемых в соответствии с законами страны или стран (кроме Государства Кувейт), в валюте которой может погашаться Кредит, или законами, которые действуют на территориях такой страны или стран".</w:t>
      </w:r>
    </w:p>
    <w:p>
      <w:pPr>
        <w:spacing w:after="60"/>
        <w:ind w:firstLine="567"/>
        <w:jc w:val="both"/>
      </w:pPr>
      <w:r>
        <w:rPr>
          <w:rFonts w:ascii="Arial" w:cs="Arial" w:eastAsia="Arial" w:hAnsi="Arial"/>
          <w:sz w:val="24"/>
          <w:szCs w:val="24"/>
        </w:rPr>
        <w:t xml:space="preserve">РАЗДЕЛ 4.19. Основная сумма, проценты и другие сборы по Кредиту уплачиваются свободными от всех ограничений, включая валютные ограничения, налагаемых по законодательству Заемщика или законам, действующим на его территориях.</w:t>
      </w:r>
    </w:p>
    <w:p>
      <w:pPr>
        <w:spacing w:after="60"/>
        <w:ind w:firstLine="567"/>
        <w:jc w:val="both"/>
      </w:pPr>
      <w:r>
        <w:rPr>
          <w:rFonts w:ascii="Arial" w:cs="Arial" w:eastAsia="Arial" w:hAnsi="Arial"/>
          <w:sz w:val="24"/>
          <w:szCs w:val="24"/>
        </w:rPr>
        <w:t xml:space="preserve">РАЗДЕЛ 4.20. Заемщик обеспечит, чтобы ГРИП, или любое юридическое лицо-правопреемник, удовлетворяющее Фонд, на протяжении всего своего функционирования действовала в соответствии с правилами и положениями и имела такие полномочия, руководство и администрирование, которые потребуются для добросовестного и эффективного выполнения Проекта.</w:t>
      </w:r>
    </w:p>
    <w:p>
      <w:pPr>
        <w:spacing w:after="60"/>
        <w:ind w:firstLine="567"/>
        <w:jc w:val="both"/>
      </w:pPr>
      <w:r>
        <w:rPr>
          <w:rFonts w:ascii="Arial" w:cs="Arial" w:eastAsia="Arial" w:hAnsi="Arial"/>
          <w:sz w:val="24"/>
          <w:szCs w:val="24"/>
        </w:rPr>
        <w:t xml:space="preserve">Заемщик, действуя в духе сотрудничества между двумя сторонами, информирует Фонд о любых предполагаемых действиях, которые могут неблагоприятным образом повлиять на характер или состав ГРИП, выполняющей Проект, и предоставит Фонду все разумные возможности, до принятия таких мер, обменяться мнениями с Заемщиком в отношении указанного вопроса.</w:t>
      </w:r>
    </w:p>
    <w:p>
      <w:pPr>
        <w:spacing w:after="60"/>
        <w:ind w:firstLine="567"/>
        <w:jc w:val="both"/>
      </w:pPr>
      <w:r>
        <w:rPr>
          <w:rFonts w:ascii="Arial" w:cs="Arial" w:eastAsia="Arial" w:hAnsi="Arial"/>
          <w:sz w:val="24"/>
          <w:szCs w:val="24"/>
        </w:rPr>
        <w:t xml:space="preserve">РАЗДЕЛ 4.21. Заемщик застрахует или обеспечит страхование у ответственных страховщиков всех товаров, финансируемых из средств Кредита. Такое страхование должно покрывать морские, транзитные и иные риски при покупке и ввозе товаров на территории Заемщика и их доставку на проектный участок, и на такие суммы, какие соответствуют общепринятой коммерческой практике. Такое страхование должно оплачиваться в валюте, в которой выплачивается стоимость застрахованных товаров или в свободно конвертируемой валюте.</w:t>
      </w:r>
    </w:p>
    <w:p>
      <w:pPr>
        <w:spacing w:after="60"/>
        <w:ind w:firstLine="567"/>
        <w:jc w:val="both"/>
      </w:pPr>
      <w:r>
        <w:rPr>
          <w:rFonts w:ascii="Arial" w:cs="Arial" w:eastAsia="Arial" w:hAnsi="Arial"/>
          <w:sz w:val="24"/>
          <w:szCs w:val="24"/>
        </w:rPr>
        <w:t xml:space="preserve">Заемщик страхует или обеспечивает, чтобы было выполнено страхование у ответственных страховщиков против рисков, связанных с реализацией Проекта в таких суммах, которые соответствуют общепринятой коммерческой практике.</w:t>
      </w:r>
    </w:p>
    <w:p>
      <w:pPr>
        <w:spacing w:after="60"/>
        <w:ind w:firstLine="567"/>
        <w:jc w:val="both"/>
      </w:pPr>
      <w:r>
        <w:rPr>
          <w:rFonts w:ascii="Arial" w:cs="Arial" w:eastAsia="Arial" w:hAnsi="Arial"/>
          <w:sz w:val="24"/>
          <w:szCs w:val="24"/>
        </w:rPr>
        <w:t xml:space="preserve">РАЗДЕЛ 4.22. Заемщик предпримет или обеспечит принятие всех необходимых мер со своей стороны для выполнения Проекта и не предпримет или не разрешит предпринять любые такие меры, которые бы помешали или воспрепятствовали выполнению или эксплуатации Проекта или исполнения положений настоящего Соглашения.</w:t>
      </w:r>
    </w:p>
    <w:p>
      <w:pPr>
        <w:spacing w:after="60"/>
        <w:ind w:firstLine="567"/>
        <w:jc w:val="both"/>
      </w:pPr>
      <w:r>
        <w:rPr>
          <w:rFonts w:ascii="Arial" w:cs="Arial" w:eastAsia="Arial" w:hAnsi="Arial"/>
          <w:sz w:val="24"/>
          <w:szCs w:val="24"/>
        </w:rPr>
        <w:t xml:space="preserve">РАЗДЕЛ 4.23. Все документы, записи, переписка и аналогичные материалы Фонда должны рассматриваться Заемщиком как конфиденциальные и Заемщик предоставит Фонду в их отношении полный иммунитет от цензурирования и инспектирования.</w:t>
      </w:r>
    </w:p>
    <w:p>
      <w:pPr>
        <w:spacing w:after="60"/>
        <w:ind w:firstLine="567"/>
        <w:jc w:val="both"/>
      </w:pPr>
      <w:r>
        <w:rPr>
          <w:rFonts w:ascii="Arial" w:cs="Arial" w:eastAsia="Arial" w:hAnsi="Arial"/>
          <w:sz w:val="24"/>
          <w:szCs w:val="24"/>
        </w:rPr>
        <w:t xml:space="preserve">РАЗДЕЛ 4.24. Все активы и доходы Фонда освобождаются от национализации, конфискации и наложения ареста.</w:t>
      </w:r>
    </w:p>
    <w:p>
      <w:pPr>
        <w:spacing w:after="60" w:before="200"/>
        <w:ind w:firstLine="567"/>
        <w:jc w:val="both"/>
      </w:pPr>
      <w:r>
        <w:rPr>
          <w:rFonts w:ascii="Arial" w:cs="Arial" w:eastAsia="Arial" w:hAnsi="Arial"/>
          <w:b/>
          <w:bCs/>
          <w:sz w:val="24"/>
          <w:szCs w:val="24"/>
        </w:rPr>
        <w:t xml:space="preserve">СТАТЬЯ V. Аннулирование и приостановка</w:t>
      </w:r>
    </w:p>
    <w:p>
      <w:pPr>
        <w:spacing w:after="60"/>
        <w:ind w:firstLine="567"/>
        <w:jc w:val="both"/>
      </w:pPr>
      <w:r>
        <w:rPr>
          <w:rFonts w:ascii="Arial" w:cs="Arial" w:eastAsia="Arial" w:hAnsi="Arial"/>
          <w:sz w:val="24"/>
          <w:szCs w:val="24"/>
        </w:rPr>
        <w:t xml:space="preserve">РАЗДЕЛ 5.01. Заемщик может, уведомив об этом Фонд, аннулировать любую сумму Кредита, не снятую Заемщиком до такого уведомления, кроме тех случаев, когда Заемщик не имеет права аннулировать никакую сумму Кредита, в отношении которой Фонд принял на себя специальное обязательство согласно Разделу 3.02 данного Соглашения.</w:t>
      </w:r>
    </w:p>
    <w:p>
      <w:pPr>
        <w:spacing w:after="60"/>
        <w:ind w:firstLine="567"/>
        <w:jc w:val="both"/>
      </w:pPr>
      <w:r>
        <w:rPr>
          <w:rFonts w:ascii="Arial" w:cs="Arial" w:eastAsia="Arial" w:hAnsi="Arial"/>
          <w:sz w:val="24"/>
          <w:szCs w:val="24"/>
        </w:rPr>
        <w:t xml:space="preserve">РАЗДЕЛ 5.02. Если какое-либо из нижеследующих событий произошло и продолжается, Фонд может, уведомив об этом Заемщика, приостановить в целом или частично право Заемщика снимать средства с Кредита:</w:t>
      </w:r>
    </w:p>
    <w:p>
      <w:pPr>
        <w:spacing w:after="60"/>
        <w:ind w:firstLine="567"/>
        <w:jc w:val="both"/>
      </w:pPr>
      <w:r>
        <w:rPr>
          <w:rFonts w:ascii="Arial" w:cs="Arial" w:eastAsia="Arial" w:hAnsi="Arial"/>
          <w:sz w:val="24"/>
          <w:szCs w:val="24"/>
        </w:rPr>
        <w:t xml:space="preserve">(a) Невыполнение условий по уплате основной суммы или процентов или других платежей, требующихся по настоящему Соглашению или любому другому кредитному соглашению между Заемщиком и Фондом;</w:t>
      </w:r>
    </w:p>
    <w:p>
      <w:pPr>
        <w:spacing w:after="60"/>
        <w:ind w:firstLine="567"/>
        <w:jc w:val="both"/>
      </w:pPr>
      <w:r>
        <w:rPr>
          <w:rFonts w:ascii="Arial" w:cs="Arial" w:eastAsia="Arial" w:hAnsi="Arial"/>
          <w:sz w:val="24"/>
          <w:szCs w:val="24"/>
        </w:rPr>
        <w:t xml:space="preserve">(b) Невыполнение Заемщиком каких-либо других обязательств или договоренностей по настоящему Соглашению;</w:t>
      </w:r>
    </w:p>
    <w:p>
      <w:pPr>
        <w:spacing w:after="60"/>
        <w:ind w:firstLine="567"/>
        <w:jc w:val="both"/>
      </w:pPr>
      <w:r>
        <w:rPr>
          <w:rFonts w:ascii="Arial" w:cs="Arial" w:eastAsia="Arial" w:hAnsi="Arial"/>
          <w:sz w:val="24"/>
          <w:szCs w:val="24"/>
        </w:rPr>
        <w:t xml:space="preserve">(c) Фонд приостановил полностью или частично право Заемщика снимать средства в рамках какого-либо другого кредитного соглашения между Заемщиком и Фондом в виду невыполнения обязательств Заемщиком;</w:t>
      </w:r>
    </w:p>
    <w:p>
      <w:pPr>
        <w:spacing w:after="60"/>
        <w:ind w:firstLine="567"/>
        <w:jc w:val="both"/>
      </w:pPr>
      <w:r>
        <w:rPr>
          <w:rFonts w:ascii="Arial" w:cs="Arial" w:eastAsia="Arial" w:hAnsi="Arial"/>
          <w:sz w:val="24"/>
          <w:szCs w:val="24"/>
        </w:rPr>
        <w:t xml:space="preserve">(d) Право Заемщика снимать средства с Внешних кредитов было приостановлено или прекращено и Заемщик не восстановил такое право, или не организовал альтернативное финансирование в течение такого разумного срока, который бы не подверг риску программу выполнения Проекта;</w:t>
      </w:r>
    </w:p>
    <w:p>
      <w:pPr>
        <w:spacing w:after="60"/>
        <w:ind w:firstLine="567"/>
        <w:jc w:val="both"/>
      </w:pPr>
      <w:r>
        <w:rPr>
          <w:rFonts w:ascii="Arial" w:cs="Arial" w:eastAsia="Arial" w:hAnsi="Arial"/>
          <w:sz w:val="24"/>
          <w:szCs w:val="24"/>
        </w:rPr>
        <w:t xml:space="preserve">(e) Произошла чрезвычайная ситуация, которая делает невозможным для Заемщика исполнение его обязательств по настоящему Соглашению.</w:t>
      </w:r>
    </w:p>
    <w:p>
      <w:pPr>
        <w:spacing w:after="60"/>
        <w:ind w:firstLine="567"/>
        <w:jc w:val="both"/>
      </w:pPr>
      <w:r>
        <w:rPr>
          <w:rFonts w:ascii="Arial" w:cs="Arial" w:eastAsia="Arial" w:hAnsi="Arial"/>
          <w:sz w:val="24"/>
          <w:szCs w:val="24"/>
        </w:rPr>
        <w:t xml:space="preserve">Любое событие, происходящее после даты настоящего Соглашения и до даты вступления его в силу, которое дает Фонду право приостановить право Заемщика на снятие средств, если бы настоящее Соглашение вступило в силу в день, когда произошло данное событие, даст Фонду право приостановить снятие средств по настоящему Кредиту как если бы оно произошло после даты вступления в силу.</w:t>
      </w:r>
    </w:p>
    <w:p>
      <w:pPr>
        <w:spacing w:after="60"/>
        <w:ind w:firstLine="567"/>
        <w:jc w:val="both"/>
      </w:pPr>
      <w:r>
        <w:rPr>
          <w:rFonts w:ascii="Arial" w:cs="Arial" w:eastAsia="Arial" w:hAnsi="Arial"/>
          <w:sz w:val="24"/>
          <w:szCs w:val="24"/>
        </w:rPr>
        <w:t xml:space="preserve">Право Заемщика снимать средства с настоящего Кредита продолжает оставаться приостановленным полностью или частично, в зависимости от обстоятельств, до тех пор, пока событие или события, которые послужили причиной такой приостановки, не прекратятся или пока Фонд не уведомит Заемщика о том, что его право на снятие средств восстановлено; при условии, однако, что в случае любого такого уведомления о восстановлении, право на снятие средств восстанавливается только в той степени и на тех условиях, которые указаны в таком уведомлении, и никакое такое уведомление не влияет или не ослабляет любое право, полномочия или меры Фонда в отношении любого другого последующего события, описанного в данном Разделе.</w:t>
      </w:r>
    </w:p>
    <w:p>
      <w:pPr>
        <w:spacing w:after="60"/>
        <w:ind w:firstLine="567"/>
        <w:jc w:val="both"/>
      </w:pPr>
      <w:r>
        <w:rPr>
          <w:rFonts w:ascii="Arial" w:cs="Arial" w:eastAsia="Arial" w:hAnsi="Arial"/>
          <w:sz w:val="24"/>
          <w:szCs w:val="24"/>
        </w:rPr>
        <w:t xml:space="preserve">РАЗДЕЛ 5.03. Если какое либо событие, указанное в параграфе (а) Раздела 5.02, произойдет и будет продолжаться в течение тридцати дней после того, как Фонд уведомил Заемщика о нем, или если любое событие, указанное в параграфах (</w:t>
      </w:r>
      <w:r>
        <w:rPr>
          <w:rFonts w:ascii="Arial" w:cs="Arial" w:eastAsia="Arial" w:hAnsi="Arial"/>
          <w:sz w:val="24"/>
          <w:szCs w:val="24"/>
        </w:rPr>
        <w:t xml:space="preserve">b</w:t>
      </w:r>
      <w:r>
        <w:rPr>
          <w:rFonts w:ascii="Arial" w:cs="Arial" w:eastAsia="Arial" w:hAnsi="Arial"/>
          <w:sz w:val="24"/>
          <w:szCs w:val="24"/>
        </w:rPr>
        <w:t xml:space="preserve">), (с), (d) и (е) Раздела 5.02 произойдет и будет продолжаться в течение шестидесяти дней после уведомления Фондом Заемщика о нем, тогда в любое последующее время в течение, пока оно продолжалось, Фонд может по своему усмотрению объявить основную сумму Кредита причитающейся к незамедлительной уплате и после такого объявления такая основная сумма становится причитающейся к уплате незамедлительно, невзирая ни на одно положение в настоящем Соглашении, утверждающее об обратном.</w:t>
      </w:r>
    </w:p>
    <w:p>
      <w:pPr>
        <w:spacing w:after="60"/>
        <w:ind w:firstLine="567"/>
        <w:jc w:val="both"/>
      </w:pPr>
      <w:r>
        <w:rPr>
          <w:rFonts w:ascii="Arial" w:cs="Arial" w:eastAsia="Arial" w:hAnsi="Arial"/>
          <w:sz w:val="24"/>
          <w:szCs w:val="24"/>
        </w:rPr>
        <w:t xml:space="preserve">РАЗДЕЛ 5.04. Если (а) право Заемщика в отношении какой-либо суммы Кредита снимать средства с Кредита было приостановлено на непрерывный период тридцати дней, или (</w:t>
      </w:r>
      <w:r>
        <w:rPr>
          <w:rFonts w:ascii="Arial" w:cs="Arial" w:eastAsia="Arial" w:hAnsi="Arial"/>
          <w:sz w:val="24"/>
          <w:szCs w:val="24"/>
        </w:rPr>
        <w:t xml:space="preserve">b</w:t>
      </w:r>
      <w:r>
        <w:rPr>
          <w:rFonts w:ascii="Arial" w:cs="Arial" w:eastAsia="Arial" w:hAnsi="Arial"/>
          <w:sz w:val="24"/>
          <w:szCs w:val="24"/>
        </w:rPr>
        <w:t xml:space="preserve">) если на дату, указанную в Разделе 3.09 как Дата закрытия, сумма Кредита остается не снятой, Фонд может, уведомив Заемщика, прекратить право Заемщика снять такую сумму. После такого уведомления такая сумма Кредита аннулируется.</w:t>
      </w:r>
    </w:p>
    <w:p>
      <w:pPr>
        <w:spacing w:after="60"/>
        <w:ind w:firstLine="567"/>
        <w:jc w:val="both"/>
      </w:pPr>
      <w:r>
        <w:rPr>
          <w:rFonts w:ascii="Arial" w:cs="Arial" w:eastAsia="Arial" w:hAnsi="Arial"/>
          <w:sz w:val="24"/>
          <w:szCs w:val="24"/>
        </w:rPr>
        <w:t xml:space="preserve">РАЗДЕЛ 5.05. Аннулирование или приостановка со стороны Фонда не распространяется на суммы, являющиеся предметом какого-либо особого безотзывного обязательства, принятого на себя Фондом в соответствии с Разделом 3.02, кроме случаев, когда это особо оговорено в таком обязательстве.</w:t>
      </w:r>
    </w:p>
    <w:p>
      <w:pPr>
        <w:spacing w:after="60"/>
        <w:ind w:firstLine="567"/>
        <w:jc w:val="both"/>
      </w:pPr>
      <w:r>
        <w:rPr>
          <w:rFonts w:ascii="Arial" w:cs="Arial" w:eastAsia="Arial" w:hAnsi="Arial"/>
          <w:sz w:val="24"/>
          <w:szCs w:val="24"/>
        </w:rPr>
        <w:t xml:space="preserve">РАЗДЕЛ 5.06. Кроме случаев, когда Фонд может согласиться об ином, любое аннулирование будет применяться пропорционально к нескольким платежам по основной сумме Кредита, срок погашения которой наступает после даты такого аннулирования.</w:t>
      </w:r>
    </w:p>
    <w:p>
      <w:pPr>
        <w:spacing w:after="60"/>
        <w:ind w:firstLine="567"/>
        <w:jc w:val="both"/>
      </w:pPr>
      <w:r>
        <w:rPr>
          <w:rFonts w:ascii="Arial" w:cs="Arial" w:eastAsia="Arial" w:hAnsi="Arial"/>
          <w:sz w:val="24"/>
          <w:szCs w:val="24"/>
        </w:rPr>
        <w:t xml:space="preserve">РАЗДЕЛ 5.07. Независимо от какого-либо аннулирования или приостановки, все положения настоящего Соглашения будут продолжать оставаться в полной юридической силе и действии, за исключением случаев, особо предусмотренных в настоящей Статье.</w:t>
      </w:r>
    </w:p>
    <w:p>
      <w:pPr>
        <w:spacing w:after="60" w:before="200"/>
        <w:ind w:firstLine="567"/>
        <w:jc w:val="both"/>
      </w:pPr>
      <w:r>
        <w:rPr>
          <w:rFonts w:ascii="Arial" w:cs="Arial" w:eastAsia="Arial" w:hAnsi="Arial"/>
          <w:b/>
          <w:bCs/>
          <w:sz w:val="24"/>
          <w:szCs w:val="24"/>
        </w:rPr>
        <w:t xml:space="preserve">СТАТЬЯ VI. Правовое обеспечение настоящего Соглашения; Неосуществление прав; Арбитраж</w:t>
      </w:r>
    </w:p>
    <w:p>
      <w:pPr>
        <w:spacing w:after="60"/>
        <w:ind w:firstLine="567"/>
        <w:jc w:val="both"/>
      </w:pPr>
      <w:r>
        <w:rPr>
          <w:rFonts w:ascii="Arial" w:cs="Arial" w:eastAsia="Arial" w:hAnsi="Arial"/>
          <w:sz w:val="24"/>
          <w:szCs w:val="24"/>
        </w:rPr>
        <w:t xml:space="preserve">РАЗДЕЛ 6.01. Права и обязанности Фонда и Заемщика в рамках настоящего Соглашения будут действительными и подлежащими исполнению в соответствии с его условиями вне зависимости от какого-либо местного законодательства, говорящего об обратном. Ни Заемщик, ни Фонд, не имеют права ни при каких обстоятельствах заявлять требования о том, что какое-либо положение настоящего Соглашения является недействительным или не подлежащим исполнению по какой-либо причине.</w:t>
      </w:r>
    </w:p>
    <w:p>
      <w:pPr>
        <w:spacing w:after="60"/>
        <w:ind w:firstLine="567"/>
        <w:jc w:val="both"/>
      </w:pPr>
      <w:r>
        <w:rPr>
          <w:rFonts w:ascii="Arial" w:cs="Arial" w:eastAsia="Arial" w:hAnsi="Arial"/>
          <w:sz w:val="24"/>
          <w:szCs w:val="24"/>
        </w:rPr>
        <w:t xml:space="preserve">РАЗДЕЛ 6.02. Никакие задержки в исполнении или неосуществление прав, полномочий или мер любой из сторон настоящего Соглашения при неисполнении обязательств не ослабляет никакое такое право, полномочие или меру, или не должно толковаться как отказ от такового или согласие с таким неисполнением, как и действие такой стороны в отношении какого-либо неисполнения обязательств или любого согласия с каким-либо неисполнением обязательств, не влияют или не ослабляют прав, полномочий или мер такой стороны в отношении любого другого или последующего неисполнения.</w:t>
      </w:r>
    </w:p>
    <w:p>
      <w:pPr>
        <w:spacing w:after="60"/>
        <w:ind w:firstLine="567"/>
        <w:jc w:val="both"/>
      </w:pPr>
      <w:r>
        <w:rPr>
          <w:rFonts w:ascii="Arial" w:cs="Arial" w:eastAsia="Arial" w:hAnsi="Arial"/>
          <w:sz w:val="24"/>
          <w:szCs w:val="24"/>
        </w:rPr>
        <w:t xml:space="preserve">РАЗДЕЛ 6.03. Споры между сторонами настоящего Соглашения, а также иск, поданный одной из сторон против другой, вытекающий из настоящего Соглашения, решается соглашением сторон, а при недостижении такого соглашения, спор или иск подаются в арбитраж на рассмотрение Арбитражным судом, как предусмотрено в следующем Разделе.</w:t>
      </w:r>
    </w:p>
    <w:p>
      <w:pPr>
        <w:spacing w:after="60"/>
        <w:ind w:firstLine="567"/>
        <w:jc w:val="both"/>
      </w:pPr>
      <w:r>
        <w:rPr>
          <w:rFonts w:ascii="Arial" w:cs="Arial" w:eastAsia="Arial" w:hAnsi="Arial"/>
          <w:sz w:val="24"/>
          <w:szCs w:val="24"/>
        </w:rPr>
        <w:t xml:space="preserve">РАЗДЕЛ 6.04. Арбитражный суд будет состоять из трех арбитров, назначенных следующим образом: один арбитр назначается Заемщиком; второй - Фондом; и третий арбитр (далее иногда называемый Суперарбитром) назначается по договоренности сторон. В случае, если какой-либо арбитр, назначенный в соответствии с настоящим Разделом, сложит свои полномочия, умрет или не сможет действовать, то должен быть назначен арбитр-преемник таким же образом, как описано назначение первоначального арбитра, и такой преемник должен иметь все полномочия и обязанности первоначального.</w:t>
      </w:r>
    </w:p>
    <w:p>
      <w:pPr>
        <w:spacing w:after="60"/>
        <w:ind w:firstLine="567"/>
        <w:jc w:val="both"/>
      </w:pPr>
      <w:r>
        <w:rPr>
          <w:rFonts w:ascii="Arial" w:cs="Arial" w:eastAsia="Arial" w:hAnsi="Arial"/>
          <w:sz w:val="24"/>
          <w:szCs w:val="24"/>
        </w:rPr>
        <w:t xml:space="preserve">Арбитражное разбирательство может быть инициировано согласно настоящему Разделу после того, как одна сторона уведомила другую. Такое уведомление содержит заявление, устанавливающее характер спора или иска, которые должны быть представлены на рассмотрение в арбитраж, характер и размер исковых требований, а также имя арбитра, назначенного стороной, инициирующей такое разбирательство.</w:t>
      </w:r>
    </w:p>
    <w:p>
      <w:pPr>
        <w:spacing w:after="60"/>
        <w:ind w:firstLine="567"/>
        <w:jc w:val="both"/>
      </w:pPr>
      <w:r>
        <w:rPr>
          <w:rFonts w:ascii="Arial" w:cs="Arial" w:eastAsia="Arial" w:hAnsi="Arial"/>
          <w:sz w:val="24"/>
          <w:szCs w:val="24"/>
        </w:rPr>
        <w:t xml:space="preserve">В течение тридцати дней после такого уведомления другая сторона сообщает стороне-инициатору разбирательств имя арбитра, назначенного такой другой стороной, а при невыполнении данного действия, такой арбитр назначается Президентом Международного суда ООН по просьбе стороны-инициатора разбирательства.</w:t>
      </w:r>
    </w:p>
    <w:p>
      <w:pPr>
        <w:spacing w:after="60"/>
        <w:ind w:firstLine="567"/>
        <w:jc w:val="both"/>
      </w:pPr>
      <w:r>
        <w:rPr>
          <w:rFonts w:ascii="Arial" w:cs="Arial" w:eastAsia="Arial" w:hAnsi="Arial"/>
          <w:sz w:val="24"/>
          <w:szCs w:val="24"/>
        </w:rPr>
        <w:t xml:space="preserve">Если в течение шестидесяти дней после уведомления о начале арбитражного разбирательства стороны не придут к соглашению по кандидатуре Суперарбитра, то любая сторона может запросить Президента Международного суда ООН назначить Суперарбитра.</w:t>
      </w:r>
    </w:p>
    <w:p>
      <w:pPr>
        <w:spacing w:after="60"/>
        <w:ind w:firstLine="567"/>
        <w:jc w:val="both"/>
      </w:pPr>
      <w:r>
        <w:rPr>
          <w:rFonts w:ascii="Arial" w:cs="Arial" w:eastAsia="Arial" w:hAnsi="Arial"/>
          <w:sz w:val="24"/>
          <w:szCs w:val="24"/>
        </w:rPr>
        <w:t xml:space="preserve">Арбитражный суд созывается в первый раз в такое время и в таком месте, какие установит Суперарбитр. В этой связи Арбитражный суд определяет, где и когда он будет заседать.</w:t>
      </w:r>
    </w:p>
    <w:p>
      <w:pPr>
        <w:spacing w:after="60"/>
        <w:ind w:firstLine="567"/>
        <w:jc w:val="both"/>
      </w:pPr>
      <w:r>
        <w:rPr>
          <w:rFonts w:ascii="Arial" w:cs="Arial" w:eastAsia="Arial" w:hAnsi="Arial"/>
          <w:sz w:val="24"/>
          <w:szCs w:val="24"/>
        </w:rPr>
        <w:t xml:space="preserve">Согласно положениям настоящего Раздела и за исключением случаев, когда стороны договариваются об ином, Арбитражный суд решает все вопросы, относящиеся к его компетенции, и определяет свои процедуры, чтобы обеспечить каждой стороне справедливые слушания, и выносит определение по вопросам, представленным его вниманию, независимо от того, предстали ли обе стороны пред ним или отсутствовала одна из сторон. Решения Арбитражного суда принимаются большинством голосов и в письменном виде. Такое решение подписывается, по крайней мере, большинством членов Арбитражного суда и подписанная копия решения передается каждой стороне. Решение Арбитражного суда, вынесенное в соответствии с положениями настоящего Раздела, является окончательным и обязательным для исполнения сторонами, которые должны неукоснительно придерживаться и исполнять решение.</w:t>
      </w:r>
    </w:p>
    <w:p>
      <w:pPr>
        <w:spacing w:after="60"/>
        <w:ind w:firstLine="567"/>
        <w:jc w:val="both"/>
      </w:pPr>
      <w:r>
        <w:rPr>
          <w:rFonts w:ascii="Arial" w:cs="Arial" w:eastAsia="Arial" w:hAnsi="Arial"/>
          <w:sz w:val="24"/>
          <w:szCs w:val="24"/>
        </w:rPr>
        <w:t xml:space="preserve">Стороны устанавливают сумму вознаграждения или гонораров арбитров и таких других лиц, которые потребуются для проведения арбитражных разбирательств. Если стороны не договорятся о такой сумме до созыва Арбитражного суда, то Арбитражный суд установит такую сумму, которая будет обоснованной в сложившихся обстоятельствах. В ходе арбитражных разбирательств каждая сторона самостоятельно несет свои расходы. Затраты Арбитражного суда делятся и несутся в равных долях обеими сторонами. Любой вопрос относительно раздела стоимости Арбитражного суда или процедуры оплаты таких расходов определяется Арбитражным судом.</w:t>
      </w:r>
    </w:p>
    <w:p>
      <w:pPr>
        <w:spacing w:after="60"/>
        <w:ind w:firstLine="567"/>
        <w:jc w:val="both"/>
      </w:pPr>
      <w:r>
        <w:rPr>
          <w:rFonts w:ascii="Arial" w:cs="Arial" w:eastAsia="Arial" w:hAnsi="Arial"/>
          <w:sz w:val="24"/>
          <w:szCs w:val="24"/>
        </w:rPr>
        <w:t xml:space="preserve">Арбитражный Суд применяет принципы, являющиеся едиными в соответствии с текущим законодательством Заемщика и Государства Кувейта, а также принципами справедливости.</w:t>
      </w:r>
    </w:p>
    <w:p>
      <w:pPr>
        <w:spacing w:after="60"/>
        <w:ind w:firstLine="567"/>
        <w:jc w:val="both"/>
      </w:pPr>
      <w:r>
        <w:rPr>
          <w:rFonts w:ascii="Arial" w:cs="Arial" w:eastAsia="Arial" w:hAnsi="Arial"/>
          <w:sz w:val="24"/>
          <w:szCs w:val="24"/>
        </w:rPr>
        <w:t xml:space="preserve">РАЗДЕЛ 6.05. Положения об арбитраже, установленные в предыдущем Разделе, применяются вместо любой другой процедуры для вынесения определения по спорам, возникающим между сторонами настоящего Соглашения, и любому иску, поданному любой из сторон против другой, в результате Соглашения.</w:t>
      </w:r>
    </w:p>
    <w:p>
      <w:pPr>
        <w:spacing w:after="60"/>
        <w:ind w:firstLine="567"/>
        <w:jc w:val="both"/>
      </w:pPr>
      <w:r>
        <w:rPr>
          <w:rFonts w:ascii="Arial" w:cs="Arial" w:eastAsia="Arial" w:hAnsi="Arial"/>
          <w:sz w:val="24"/>
          <w:szCs w:val="24"/>
        </w:rPr>
        <w:t xml:space="preserve">РАЗДЕЛ 6.06. Вручение любого судебного уведомления в связи с какими-либо разбирательствами согласно настоящей Статье может быть осуществлено согласно изложенному в Разделе 7.01. Стороны настоящего Соглашения могут отказаться от каких-либо и всех других требований по вручению любого такого судебного уведомления.</w:t>
      </w:r>
    </w:p>
    <w:p>
      <w:pPr>
        <w:spacing w:after="60" w:before="200"/>
        <w:ind w:firstLine="567"/>
        <w:jc w:val="both"/>
      </w:pPr>
      <w:r>
        <w:rPr>
          <w:rFonts w:ascii="Arial" w:cs="Arial" w:eastAsia="Arial" w:hAnsi="Arial"/>
          <w:b/>
          <w:bCs/>
          <w:sz w:val="24"/>
          <w:szCs w:val="24"/>
        </w:rPr>
        <w:t xml:space="preserve">СТАТЬЯ VII. Прочие положения</w:t>
      </w:r>
    </w:p>
    <w:p>
      <w:pPr>
        <w:spacing w:after="60"/>
        <w:ind w:firstLine="567"/>
        <w:jc w:val="both"/>
      </w:pPr>
      <w:r>
        <w:rPr>
          <w:rFonts w:ascii="Arial" w:cs="Arial" w:eastAsia="Arial" w:hAnsi="Arial"/>
          <w:sz w:val="24"/>
          <w:szCs w:val="24"/>
        </w:rPr>
        <w:t xml:space="preserve">РАЗДЕЛ 7.01. Любое уведомление или запрос, требующиеся или разрешенные к выдаче согласно настоящему Соглашению, должны быть выполнены в письменном виде. Если иное не предусмотрено Разделом 8.03, то такое уведомление или запрос считаются надлежащим образом врученными или осуществленными, если они доставлены нарочно, почтой или факсимиле стороне, которой оно должно или разрешено быть врученным или осуществленным по такому адресу стороны, какой указан в настоящем Соглашении, или по такому адресу, какой сторона назначила, уведомив об этом сторону, вручающую такое уведомление или осуществляющую такой запрос.</w:t>
      </w:r>
    </w:p>
    <w:p>
      <w:pPr>
        <w:spacing w:after="60"/>
        <w:ind w:firstLine="567"/>
        <w:jc w:val="both"/>
      </w:pPr>
      <w:r>
        <w:rPr>
          <w:rFonts w:ascii="Arial" w:cs="Arial" w:eastAsia="Arial" w:hAnsi="Arial"/>
          <w:sz w:val="24"/>
          <w:szCs w:val="24"/>
        </w:rPr>
        <w:t xml:space="preserve">РАЗДЕЛ 7.02. Заемщик предоставляет Фонду достаточное свидетельство полномочий лица или лиц, которые будут подписывать заявки, предусмотренные в Статье III, или которые будут, от имени Заемщика, принимать любые другие меры или подписывать любые другие документы, необходимые или разрешенные к принятию или подписанию Заемщиком согласно настоящему Соглашению, и образец аутентичной подписи каждого такого лица.</w:t>
      </w:r>
    </w:p>
    <w:p>
      <w:pPr>
        <w:spacing w:after="60"/>
        <w:ind w:firstLine="567"/>
        <w:jc w:val="both"/>
      </w:pPr>
      <w:r>
        <w:rPr>
          <w:rFonts w:ascii="Arial" w:cs="Arial" w:eastAsia="Arial" w:hAnsi="Arial"/>
          <w:sz w:val="24"/>
          <w:szCs w:val="24"/>
        </w:rPr>
        <w:t xml:space="preserve">РАЗДЕЛ 7.03. Любые меры, необходимые или разрешенные к принятию, а также любые документы, необходимые или разрешенные к подписанию, согласно настоящему Соглашению, от имени Заемщика, могут быть приняты или подписаны Министром экономики и финансов Заемщика или любым лицом, на это уполномоченным им в письменном виде. Любое изменение или дополнение положений настоящего Соглашения, может быть согласовано от имени Заемщика письменным документом, подписанным от имени Заемщика его вышеупомянутым представителем или любым лицом на то уполномоченным им в письменной форме; при условии, что, по мнению такого представителя, подобное изменение или дополнение является обоснованным в имеющихся обстоятельствах и не увеличивает в значительной мере обязательства Заемщика в рамках настоящего Соглашения. Фонд может принять подписание таким представителем или другим лицом любого такого документа в качестве заключительного свидетельства того, что по мнению такого представителя любое изменение или дополнение положений настоящего Соглашения, вносимое таким документом, обоснованно в имеющихся обстоятельствах и не увеличит в значительной мере обязательств Заемщика по нему.</w:t>
      </w:r>
    </w:p>
    <w:p>
      <w:pPr>
        <w:spacing w:after="60" w:before="200"/>
        <w:ind w:firstLine="567"/>
        <w:jc w:val="both"/>
      </w:pPr>
      <w:r>
        <w:rPr>
          <w:rFonts w:ascii="Arial" w:cs="Arial" w:eastAsia="Arial" w:hAnsi="Arial"/>
          <w:b/>
          <w:bCs/>
          <w:sz w:val="24"/>
          <w:szCs w:val="24"/>
        </w:rPr>
        <w:t xml:space="preserve">СТАТЬЯ VIII. Дата вступления в силу; Расторжение</w:t>
      </w:r>
    </w:p>
    <w:p>
      <w:pPr>
        <w:spacing w:after="60"/>
        <w:ind w:firstLine="567"/>
        <w:jc w:val="both"/>
      </w:pPr>
      <w:r>
        <w:rPr>
          <w:rFonts w:ascii="Arial" w:cs="Arial" w:eastAsia="Arial" w:hAnsi="Arial"/>
          <w:sz w:val="24"/>
          <w:szCs w:val="24"/>
        </w:rPr>
        <w:t xml:space="preserve">РАЗДЕЛ 8.01. Настоящее Соглашение не вступит в силу до тех пор, пока Фонду не будет предоставлено удовлетворяющее Фонд свидетельство, о том, что:</w:t>
      </w:r>
    </w:p>
    <w:p>
      <w:pPr>
        <w:spacing w:after="60"/>
        <w:ind w:firstLine="567"/>
        <w:jc w:val="both"/>
      </w:pPr>
      <w:r>
        <w:rPr>
          <w:rFonts w:ascii="Arial" w:cs="Arial" w:eastAsia="Arial" w:hAnsi="Arial"/>
          <w:sz w:val="24"/>
          <w:szCs w:val="24"/>
        </w:rPr>
        <w:t xml:space="preserve">(a) что подписание и обмен экземплярами Соглашения от имени Заемщика было надлежащим образом санкционировано или ратифицировано в соответствии с юридическими требованиями страны Заемщика всеми необходимыми внутригосударственными действиями; и</w:t>
      </w:r>
    </w:p>
    <w:p>
      <w:pPr>
        <w:spacing w:after="60"/>
        <w:ind w:firstLine="567"/>
        <w:jc w:val="both"/>
      </w:pPr>
      <w:r>
        <w:rPr>
          <w:rFonts w:ascii="Arial" w:cs="Arial" w:eastAsia="Arial" w:hAnsi="Arial"/>
          <w:sz w:val="24"/>
          <w:szCs w:val="24"/>
        </w:rPr>
        <w:t xml:space="preserve">(b) если иное не согласовано Фондом, Внешние кредиты, упомянутые в Преамбуле настоящего Соглашения, были в установленном порядке подписаны сторонами соответствующих соглашений.</w:t>
      </w:r>
    </w:p>
    <w:p>
      <w:pPr>
        <w:spacing w:after="60"/>
        <w:ind w:firstLine="567"/>
        <w:jc w:val="both"/>
      </w:pPr>
      <w:r>
        <w:rPr>
          <w:rFonts w:ascii="Arial" w:cs="Arial" w:eastAsia="Arial" w:hAnsi="Arial"/>
          <w:sz w:val="24"/>
          <w:szCs w:val="24"/>
        </w:rPr>
        <w:t xml:space="preserve">РАЗДЕЛ 8.02. Как часть свидетельства, которое должно быть предоставлено согласно Разделу 8.01, Заемщик представит Фонду заключение или заключения компетентного органа, удостоверяющие, что настоящее Соглашение было в установленном порядке санкционированы или ратифицированы и подписано от имени Заемщика и является действительным и связывающим обязательством Заемщика в соответствии с его условиями.</w:t>
      </w:r>
    </w:p>
    <w:p>
      <w:pPr>
        <w:spacing w:after="60"/>
        <w:ind w:firstLine="567"/>
        <w:jc w:val="both"/>
      </w:pPr>
      <w:r>
        <w:rPr>
          <w:rFonts w:ascii="Arial" w:cs="Arial" w:eastAsia="Arial" w:hAnsi="Arial"/>
          <w:sz w:val="24"/>
          <w:szCs w:val="24"/>
        </w:rPr>
        <w:t xml:space="preserve">РАЗДЕЛ 8.03. За исключением случаев, когда между Фондом и Заемщиком существует иная договоренность, настоящее Соглашение вступает в силу в день, когда Фонд отправит Заемщику по каналам факсимильной связи уведомление о принятии им свидетельства, предусмотренного Разделом 8.01.</w:t>
      </w:r>
    </w:p>
    <w:p>
      <w:pPr>
        <w:spacing w:after="60"/>
        <w:ind w:firstLine="567"/>
        <w:jc w:val="both"/>
      </w:pPr>
      <w:r>
        <w:rPr>
          <w:rFonts w:ascii="Arial" w:cs="Arial" w:eastAsia="Arial" w:hAnsi="Arial"/>
          <w:sz w:val="24"/>
          <w:szCs w:val="24"/>
        </w:rPr>
        <w:t xml:space="preserve">РАЗДЕЛ 8.04. Если все действия, которые необходимо выполнить в соответствии с разделом 8.01, не будут выполнены в течение девяноста (90) дней с даты подписания настоящего Соглашения или любой даты, согласованной между Заемщиком и Фондом, Фонд может в любое время по своему усмотрению расторгнуть настоящее Соглашение, уведомив об этом Заемщика. После выдачи такого уведомления настоящее Соглашение и все обязательства сторон по нему немедленно прекращаются.</w:t>
      </w:r>
    </w:p>
    <w:p>
      <w:pPr>
        <w:spacing w:after="60"/>
        <w:ind w:firstLine="567"/>
        <w:jc w:val="both"/>
      </w:pPr>
      <w:r>
        <w:rPr>
          <w:rFonts w:ascii="Arial" w:cs="Arial" w:eastAsia="Arial" w:hAnsi="Arial"/>
          <w:sz w:val="24"/>
          <w:szCs w:val="24"/>
        </w:rPr>
        <w:t xml:space="preserve">РАЗДЕЛ 8.05. Если и когда вся основная сумма Кредита и все проценты и другие накопившиеся выплаты по Кредиту уплачены, настоящее Соглашение и все обязательства сторон по нему немедленно прекращаются.</w:t>
      </w:r>
    </w:p>
    <w:p>
      <w:pPr>
        <w:spacing w:after="60" w:before="200"/>
        <w:ind w:firstLine="567"/>
        <w:jc w:val="both"/>
      </w:pPr>
      <w:r>
        <w:rPr>
          <w:rFonts w:ascii="Arial" w:cs="Arial" w:eastAsia="Arial" w:hAnsi="Arial"/>
          <w:b/>
          <w:bCs/>
          <w:sz w:val="24"/>
          <w:szCs w:val="24"/>
        </w:rPr>
        <w:t xml:space="preserve">СТАТЬЯ IX. Определения</w:t>
      </w:r>
    </w:p>
    <w:p>
      <w:pPr>
        <w:spacing w:after="60"/>
        <w:ind w:firstLine="567"/>
        <w:jc w:val="both"/>
      </w:pPr>
      <w:r>
        <w:rPr>
          <w:rFonts w:ascii="Arial" w:cs="Arial" w:eastAsia="Arial" w:hAnsi="Arial"/>
          <w:sz w:val="24"/>
          <w:szCs w:val="24"/>
        </w:rPr>
        <w:t xml:space="preserve">РАЗДЕЛ 9.01. Если контекст не требует иного, следующие термины, где бы они ни употреблялись в настоящем Соглашении или каких-либо приложениях к нему, имеют следующие значения:</w:t>
      </w:r>
    </w:p>
    <w:p>
      <w:pPr>
        <w:spacing w:after="60"/>
        <w:ind w:firstLine="567"/>
        <w:jc w:val="both"/>
      </w:pPr>
      <w:r>
        <w:rPr>
          <w:rFonts w:ascii="Arial" w:cs="Arial" w:eastAsia="Arial" w:hAnsi="Arial"/>
          <w:sz w:val="24"/>
          <w:szCs w:val="24"/>
        </w:rPr>
        <w:t xml:space="preserve">(1) Термин "Проект" означает проект, на который предоставлен Кредит, согласно описанию в Приложении 2 настоящего Соглашения, и которое время от времени может изменяться по договоренности между Фондом и Заемщиком.</w:t>
      </w:r>
    </w:p>
    <w:p>
      <w:pPr>
        <w:spacing w:after="60"/>
        <w:ind w:firstLine="567"/>
        <w:jc w:val="both"/>
      </w:pPr>
      <w:r>
        <w:rPr>
          <w:rFonts w:ascii="Arial" w:cs="Arial" w:eastAsia="Arial" w:hAnsi="Arial"/>
          <w:sz w:val="24"/>
          <w:szCs w:val="24"/>
        </w:rPr>
        <w:t xml:space="preserve">(2) Термин "товары" означает оборудование, поставки и услуги, которые требуются для Проекта. Где бы ни давалась ссылка на стоимость каких-либо товаров, такая стоимость должна рассматриваться, как включающая стоимость ввоза таких товаров на территории Заемщика.</w:t>
      </w:r>
    </w:p>
    <w:p>
      <w:pPr>
        <w:spacing w:after="60"/>
        <w:ind w:firstLine="567"/>
        <w:jc w:val="both"/>
      </w:pPr>
      <w:r>
        <w:rPr>
          <w:rFonts w:ascii="Arial" w:cs="Arial" w:eastAsia="Arial" w:hAnsi="Arial"/>
          <w:sz w:val="24"/>
          <w:szCs w:val="24"/>
        </w:rPr>
        <w:t xml:space="preserve">(3) Термин "Группа реализации инвестиционных проектов" или "ГРИП" означает организацию, реализующую Проект, которая упоминается в Разделе 4.02 настоящего Соглашения, учрежденную Министерством и наделенную ответственностью по администрированию реализации проектов.</w:t>
      </w:r>
    </w:p>
    <w:p>
      <w:pPr>
        <w:spacing w:after="60"/>
        <w:ind w:firstLine="567"/>
        <w:jc w:val="both"/>
      </w:pPr>
      <w:r>
        <w:rPr>
          <w:rFonts w:ascii="Arial" w:cs="Arial" w:eastAsia="Arial" w:hAnsi="Arial"/>
          <w:sz w:val="24"/>
          <w:szCs w:val="24"/>
        </w:rPr>
        <w:t xml:space="preserve">Для целей Раздела 7.01 указываются следующие адреса:</w:t>
      </w:r>
    </w:p>
    <w:p>
      <w:pPr>
        <w:spacing w:after="60" w:before="200"/>
        <w:ind w:firstLine="567"/>
        <w:jc w:val="both"/>
      </w:pPr>
      <w:r>
        <w:rPr>
          <w:rFonts w:ascii="Arial" w:cs="Arial" w:eastAsia="Arial" w:hAnsi="Arial"/>
          <w:b/>
          <w:bCs/>
          <w:sz w:val="24"/>
          <w:szCs w:val="24"/>
        </w:rPr>
        <w:t xml:space="preserve">Для Заемщика:</w:t>
      </w:r>
    </w:p>
    <w:p>
      <w:pPr>
        <w:spacing w:after="60"/>
        <w:ind w:firstLine="567"/>
        <w:jc w:val="both"/>
      </w:pPr>
      <w:r>
        <w:rPr>
          <w:rFonts w:ascii="Arial" w:cs="Arial" w:eastAsia="Arial" w:hAnsi="Arial"/>
          <w:sz w:val="24"/>
          <w:szCs w:val="24"/>
        </w:rPr>
        <w:t xml:space="preserve">Министерство экономики и финансов</w:t>
      </w:r>
    </w:p>
    <w:p>
      <w:pPr>
        <w:spacing w:after="60"/>
        <w:ind w:firstLine="567"/>
        <w:jc w:val="both"/>
      </w:pPr>
      <w:r>
        <w:rPr>
          <w:rFonts w:ascii="Arial" w:cs="Arial" w:eastAsia="Arial" w:hAnsi="Arial"/>
          <w:sz w:val="24"/>
          <w:szCs w:val="24"/>
        </w:rPr>
        <w:t xml:space="preserve">блв. Эркиндик, 58</w:t>
      </w:r>
    </w:p>
    <w:p>
      <w:pPr>
        <w:spacing w:after="60"/>
        <w:ind w:firstLine="567"/>
        <w:jc w:val="both"/>
      </w:pPr>
      <w:r>
        <w:rPr>
          <w:rFonts w:ascii="Arial" w:cs="Arial" w:eastAsia="Arial" w:hAnsi="Arial"/>
          <w:sz w:val="24"/>
          <w:szCs w:val="24"/>
        </w:rPr>
        <w:t xml:space="preserve">Бишкек</w:t>
      </w:r>
    </w:p>
    <w:p>
      <w:pPr>
        <w:spacing w:after="60"/>
        <w:ind w:firstLine="567"/>
        <w:jc w:val="both"/>
      </w:pPr>
      <w:r>
        <w:rPr>
          <w:rFonts w:ascii="Arial" w:cs="Arial" w:eastAsia="Arial" w:hAnsi="Arial"/>
          <w:sz w:val="24"/>
          <w:szCs w:val="24"/>
        </w:rPr>
        <w:t xml:space="preserve">Кыргызская Республика</w:t>
      </w:r>
    </w:p>
    <w:p>
      <w:pPr>
        <w:spacing w:after="60"/>
        <w:ind w:firstLine="567"/>
        <w:jc w:val="both"/>
      </w:pPr>
      <w:r>
        <w:rPr>
          <w:rFonts w:ascii="Arial" w:cs="Arial" w:eastAsia="Arial" w:hAnsi="Arial"/>
          <w:sz w:val="24"/>
          <w:szCs w:val="24"/>
        </w:rPr>
        <w:t xml:space="preserve">Альтернативный адрес для факсимиле и эл. почта:</w:t>
      </w:r>
    </w:p>
    <w:p>
      <w:pPr>
        <w:tabs>
          <w:tab w:val="right" w:pos="10178"/>
        </w:tabs>
        <w:spacing w:after="120"/>
      </w:pPr>
      <w:r>
        <w:rPr>
          <w:rFonts w:ascii="Arial" w:cs="Arial" w:eastAsia="Arial" w:hAnsi="Arial"/>
          <w:sz w:val="24"/>
          <w:szCs w:val="24"/>
        </w:rPr>
        <w:t xml:space="preserve">ФАКСИМИЛЕ</w:t>
      </w:r>
      <w:r>
        <w:rPr>
          <w:rFonts w:ascii="Arial" w:cs="Arial" w:eastAsia="Arial" w:hAnsi="Arial"/>
          <w:sz w:val="24"/>
          <w:szCs w:val="24"/>
        </w:rPr>
        <w:t xml:space="preserve">	</w:t>
      </w:r>
      <w:r>
        <w:rPr>
          <w:rFonts w:ascii="Arial" w:cs="Arial" w:eastAsia="Arial" w:hAnsi="Arial"/>
          <w:sz w:val="24"/>
          <w:szCs w:val="24"/>
        </w:rPr>
        <w:t xml:space="preserve">E-MAIL:</w:t>
      </w:r>
    </w:p>
    <w:p>
      <w:pPr>
        <w:tabs>
          <w:tab w:val="right" w:pos="10178"/>
        </w:tabs>
        <w:spacing w:after="120"/>
      </w:pPr>
      <w:r>
        <w:rPr>
          <w:rFonts w:ascii="Arial" w:cs="Arial" w:eastAsia="Arial" w:hAnsi="Arial"/>
          <w:sz w:val="24"/>
          <w:szCs w:val="24"/>
        </w:rPr>
        <w:t xml:space="preserve">+ (996) 312 661645</w:t>
      </w:r>
      <w:r>
        <w:rPr>
          <w:rFonts w:ascii="Arial" w:cs="Arial" w:eastAsia="Arial" w:hAnsi="Arial"/>
          <w:sz w:val="24"/>
          <w:szCs w:val="24"/>
        </w:rPr>
        <w:t xml:space="preserve">	</w:t>
      </w:r>
      <w:r>
        <w:rPr>
          <w:rFonts w:ascii="Arial" w:cs="Arial" w:eastAsia="Arial" w:hAnsi="Arial"/>
          <w:sz w:val="24"/>
          <w:szCs w:val="24"/>
        </w:rPr>
        <w:t xml:space="preserve">minfin@minfin.kg</w:t>
      </w:r>
    </w:p>
    <w:p>
      <w:pPr>
        <w:spacing w:after="60" w:before="200"/>
        <w:ind w:firstLine="567"/>
        <w:jc w:val="both"/>
      </w:pPr>
      <w:r>
        <w:rPr>
          <w:rFonts w:ascii="Arial" w:cs="Arial" w:eastAsia="Arial" w:hAnsi="Arial"/>
          <w:b/>
          <w:bCs/>
          <w:sz w:val="24"/>
          <w:szCs w:val="24"/>
        </w:rPr>
        <w:t xml:space="preserve">Для Фонда:</w:t>
      </w:r>
    </w:p>
    <w:p>
      <w:pPr>
        <w:spacing w:after="60"/>
        <w:ind w:firstLine="567"/>
        <w:jc w:val="both"/>
      </w:pPr>
      <w:r>
        <w:rPr>
          <w:rFonts w:ascii="Arial" w:cs="Arial" w:eastAsia="Arial" w:hAnsi="Arial"/>
          <w:sz w:val="24"/>
          <w:szCs w:val="24"/>
        </w:rPr>
        <w:t xml:space="preserve">Кувейтский Фонд Арабского Экономического Развития</w:t>
      </w:r>
    </w:p>
    <w:p>
      <w:pPr>
        <w:spacing w:after="60"/>
        <w:ind w:firstLine="567"/>
        <w:jc w:val="both"/>
      </w:pPr>
      <w:r>
        <w:rPr>
          <w:rFonts w:ascii="Arial" w:cs="Arial" w:eastAsia="Arial" w:hAnsi="Arial"/>
          <w:sz w:val="24"/>
          <w:szCs w:val="24"/>
        </w:rPr>
        <w:t xml:space="preserve">П.Я. 2921, Сафат</w:t>
      </w:r>
    </w:p>
    <w:p>
      <w:pPr>
        <w:spacing w:after="60"/>
        <w:ind w:firstLine="567"/>
        <w:jc w:val="both"/>
      </w:pPr>
      <w:r>
        <w:rPr>
          <w:rFonts w:ascii="Arial" w:cs="Arial" w:eastAsia="Arial" w:hAnsi="Arial"/>
          <w:sz w:val="24"/>
          <w:szCs w:val="24"/>
        </w:rPr>
        <w:t xml:space="preserve">Кувейт - 13030</w:t>
      </w:r>
    </w:p>
    <w:p>
      <w:pPr>
        <w:spacing w:after="60"/>
        <w:ind w:firstLine="567"/>
        <w:jc w:val="both"/>
      </w:pPr>
      <w:r>
        <w:rPr>
          <w:rFonts w:ascii="Arial" w:cs="Arial" w:eastAsia="Arial" w:hAnsi="Arial"/>
          <w:sz w:val="24"/>
          <w:szCs w:val="24"/>
        </w:rPr>
        <w:t xml:space="preserve">Альтернативный адрес для факсимиле:</w:t>
      </w:r>
    </w:p>
    <w:p>
      <w:pPr>
        <w:tabs>
          <w:tab w:val="right" w:pos="10178"/>
        </w:tabs>
        <w:spacing w:after="120"/>
      </w:pPr>
      <w:r>
        <w:rPr>
          <w:rFonts w:ascii="Arial" w:cs="Arial" w:eastAsia="Arial" w:hAnsi="Arial"/>
          <w:sz w:val="24"/>
          <w:szCs w:val="24"/>
        </w:rPr>
        <w:t xml:space="preserve">ФАКСИМИЛЕ</w:t>
      </w:r>
      <w:r>
        <w:rPr>
          <w:rFonts w:ascii="Arial" w:cs="Arial" w:eastAsia="Arial" w:hAnsi="Arial"/>
          <w:sz w:val="24"/>
          <w:szCs w:val="24"/>
        </w:rPr>
        <w:t xml:space="preserve">	</w:t>
      </w:r>
      <w:r>
        <w:rPr>
          <w:rFonts w:ascii="Arial" w:cs="Arial" w:eastAsia="Arial" w:hAnsi="Arial"/>
          <w:sz w:val="24"/>
          <w:szCs w:val="24"/>
        </w:rPr>
        <w:t xml:space="preserve">E-MAIL:</w:t>
      </w:r>
    </w:p>
    <w:p>
      <w:pPr>
        <w:tabs>
          <w:tab w:val="right" w:pos="10178"/>
        </w:tabs>
        <w:spacing w:after="120"/>
      </w:pPr>
      <w:r>
        <w:rPr>
          <w:rFonts w:ascii="Arial" w:cs="Arial" w:eastAsia="Arial" w:hAnsi="Arial"/>
          <w:sz w:val="24"/>
          <w:szCs w:val="24"/>
        </w:rPr>
        <w:t xml:space="preserve">+(965) 22999190</w:t>
      </w:r>
      <w:r>
        <w:rPr>
          <w:rFonts w:ascii="Arial" w:cs="Arial" w:eastAsia="Arial" w:hAnsi="Arial"/>
          <w:sz w:val="24"/>
          <w:szCs w:val="24"/>
        </w:rPr>
        <w:t xml:space="preserve">	</w:t>
      </w:r>
      <w:r>
        <w:rPr>
          <w:rFonts w:ascii="Arial" w:cs="Arial" w:eastAsia="Arial" w:hAnsi="Arial"/>
          <w:sz w:val="24"/>
          <w:szCs w:val="24"/>
        </w:rPr>
        <w:t xml:space="preserve">operations@kuwait-fund.org</w:t>
      </w:r>
    </w:p>
    <w:p>
      <w:pPr>
        <w:spacing w:after="120"/>
        <w:jc w:val="both"/>
      </w:pPr>
      <w:r>
        <w:rPr>
          <w:rFonts w:ascii="Arial" w:cs="Arial" w:eastAsia="Arial" w:hAnsi="Arial"/>
          <w:sz w:val="24"/>
          <w:szCs w:val="24"/>
        </w:rPr>
        <w:t xml:space="preserve">+(965) 22999091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 ОСНОВАНИИ ЧЕГО, стороны настоящего Соглашения, действуя через своих должным образом уполномоченных представителей, подписали настоящее Соглашение в _______ в двух экземплярах, каждый из которых считается оригиналом и имеет равную юридическую силу, в день и год, указанные выше.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Кыргызская Республика</w:t>
      </w:r>
      <w:r>
        <w:rPr>
          <w:rFonts w:ascii="Arial" w:cs="Arial" w:eastAsia="Arial" w:hAnsi="Arial"/>
          <w:sz w:val="24"/>
          <w:szCs w:val="24"/>
        </w:rPr>
        <w:t xml:space="preserve">	</w:t>
      </w:r>
      <w:r>
        <w:rPr>
          <w:rFonts w:ascii="Arial" w:cs="Arial" w:eastAsia="Arial" w:hAnsi="Arial"/>
          <w:b/>
          <w:bCs/>
          <w:sz w:val="24"/>
          <w:szCs w:val="24"/>
        </w:rPr>
        <w:t xml:space="preserve">Кувейтский Фонд Арабского Экономического Развития</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(Уполномоченный представитель)</w:t>
      </w:r>
      <w:r>
        <w:rPr>
          <w:rFonts w:ascii="Arial" w:cs="Arial" w:eastAsia="Arial" w:hAnsi="Arial"/>
          <w:sz w:val="24"/>
          <w:szCs w:val="24"/>
        </w:rPr>
        <w:t xml:space="preserve">	</w:t>
      </w:r>
      <w:r>
        <w:rPr>
          <w:rFonts w:ascii="Arial" w:cs="Arial" w:eastAsia="Arial" w:hAnsi="Arial"/>
          <w:sz w:val="24"/>
          <w:szCs w:val="24"/>
        </w:rPr>
        <w:t xml:space="preserve">(Уполномоченный представитель)</w:t>
      </w:r>
    </w:p>
    <w:p>
      <w:pPr>
        <w:spacing w:after="200" w:before="200"/>
        <w:jc w:val="center"/>
      </w:pPr>
      <w:r>
        <w:rPr>
          <w:rFonts w:ascii="Arial" w:cs="Arial" w:eastAsia="Arial" w:hAnsi="Arial"/>
          <w:b/>
          <w:bCs/>
          <w:sz w:val="32"/>
          <w:szCs w:val="32"/>
        </w:rPr>
        <w:t xml:space="preserve">График 1
 ПОЛОЖЕНИЯ О ПОГАШЕНИИ КРЕДИТА</w:t>
      </w:r>
    </w:p>
    <w:p>
      <w:pPr>
        <w:spacing w:after="60"/>
        <w:ind w:firstLine="567"/>
        <w:jc w:val="both"/>
      </w:pPr>
      <w:r>
        <w:rPr>
          <w:rFonts w:ascii="Arial" w:cs="Arial" w:eastAsia="Arial" w:hAnsi="Arial"/>
          <w:sz w:val="24"/>
          <w:szCs w:val="24"/>
        </w:rPr>
        <w:t xml:space="preserve">Основная сумма, снятая с Кредита, погашается ежегодными сорока (40) полугодовыми выплатами, сумма и последовательность каждой должны быть такими, как указывается в приложенном графике. Первая выплата должна быть произведена в первую дату, в которую наступает срок уплаты любого процента или других выплат по Кредиту, в соответствии с положениями настоящего Кредитного соглашения, по истечении пяти (5) лет льготного периода, начиная с даты, когда Фонд выплатит из кредитных средств по первой заявке на снятие средств, поданной Заемщиком, или даты, в которую Фонд выдаст обязательство согласно Разделу 3.02 Кредитного соглашения, в случае, если в первой заявке на снятие средств запрашивается выдача такого обязательства, то - в зависимости от того, какая из дат наступит раньше. Оставшиеся платежи по уплате основной суммы производятся последовательно каждые шесть месяцев, после даты, на которую приходится срок первой выплаты.</w:t>
      </w:r>
    </w:p>
    <w:p>
      <w:pPr>
        <w:spacing w:after="200" w:before="200"/>
        <w:jc w:val="center"/>
      </w:pPr>
      <w:r>
        <w:rPr>
          <w:rFonts w:ascii="Arial" w:cs="Arial" w:eastAsia="Arial" w:hAnsi="Arial"/>
          <w:b/>
          <w:bCs/>
          <w:sz w:val="32"/>
          <w:szCs w:val="32"/>
        </w:rPr>
        <w:t xml:space="preserve">Приложение к графику 1
 ГРАФИК АМОРТИЗАЦИИ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2"/>
        <w:gridCol w:w="2023"/>
        <w:gridCol w:w="2023"/>
        <w:gridCol w:w="5089"/>
      </w:tblGrid>
      <w:tr>
        <w:tc>
          <w:tcPr>
            <w:tcW w:type="dxa" w:w="1042"/>
            <w:tcBorders>
              <w:top w:val="single" w:color="CBBF9E" w:sz="4"/>
              <w:left w:val="single" w:color="CBBF9E" w:sz="4"/>
              <w:bottom w:val="single" w:color="CBBF9E" w:sz="4"/>
              <w:right w:val="none" w:color="auto" w:sz="0"/>
            </w:tcBorders>
            <w:vAlign w:val="top"/>
          </w:tcPr>
          <w:p>
            <w:pPr>
              <w:jc w:val="center"/>
            </w:pPr>
            <w:r>
              <w:rPr>
                <w:rFonts w:ascii="Arial" w:cs="Arial" w:eastAsia="Arial" w:hAnsi="Arial"/>
                <w:b/>
                <w:bCs/>
                <w:sz w:val="24"/>
                <w:szCs w:val="24"/>
              </w:rPr>
              <w:t xml:space="preserve">№</w:t>
            </w:r>
          </w:p>
        </w:tc>
        <w:tc>
          <w:tcPr>
            <w:tcW w:type="dxa" w:w="4046"/>
            <w:gridSpan w:val="2"/>
            <w:tcBorders>
              <w:top w:val="single" w:color="CBBF9E" w:sz="4"/>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Дата выплат</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Выплата основной суммы
 (в Кувейтских динарах)</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2</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3</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4</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5</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6</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7</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8</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9</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10</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11</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12</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13</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14</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15</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16</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17</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18</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19</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20</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21</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22</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23</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24</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25</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26</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27</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28</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29</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30</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31</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32</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33</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34</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35</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36</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37</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38</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39</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40</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Итого</w:t>
            </w:r>
          </w:p>
        </w:tc>
        <w:tc>
          <w:tcPr>
            <w:tcW w:type="dxa" w:w="71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8,500,000</w:t>
            </w:r>
          </w:p>
          <w:p>
            <w:pPr>
              <w:jc w:val="left"/>
            </w:pPr>
            <w:r>
              <w:rPr>
                <w:rFonts w:ascii="Arial" w:cs="Arial" w:eastAsia="Arial" w:hAnsi="Arial"/>
                <w:b/>
                <w:bCs/>
                <w:sz w:val="24"/>
                <w:szCs w:val="24"/>
              </w:rPr>
              <w:t xml:space="preserve">(Восемь миллионов пятьсот тысяч кувейтских динаров)</w:t>
            </w:r>
          </w:p>
        </w:tc>
      </w:tr>
      <w:tr>
        <w:tc>
          <w:tcPr>
            <w:tcW w:type="dxa" w:w="10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График 2</w:t>
      </w:r>
      <w:r>
        <w:rPr>
          <w:rFonts w:ascii="Arial" w:cs="Arial" w:eastAsia="Arial" w:hAnsi="Arial"/>
          <w:b/>
          <w:bCs/>
          <w:sz w:val="24"/>
          <w:szCs w:val="24"/>
        </w:rPr>
        <w:t xml:space="preserve">
 ОПИСАНИЕ ПРОЕКТА</w:t>
      </w:r>
    </w:p>
    <w:p>
      <w:pPr>
        <w:spacing w:after="60"/>
        <w:ind w:firstLine="567"/>
        <w:jc w:val="both"/>
      </w:pPr>
      <w:r>
        <w:rPr>
          <w:rFonts w:ascii="Arial" w:cs="Arial" w:eastAsia="Arial" w:hAnsi="Arial"/>
          <w:sz w:val="24"/>
          <w:szCs w:val="24"/>
        </w:rPr>
        <w:t xml:space="preserve">Проект Иссык-Кульской кольцевой автодороги нацелен на поддержание экономико-социального развития Кыргызской Республики через обеспечение надежной круглогодичной наземной транспортировки в населенных пунктах вокруг оз. Иссык-Куль и свяжет все части страны в четырех направлениях: восток-запад, север-юг и обратно. С развитием этой жизненно важной автодороги жители различных населенных пунктов вокруг озера получат лучший доступ к рынку занятости и социальных и административных услуг и к другим частям страны. Кроме того, автодорога послужит росту транзитных перевозок, поскольку свяжет главные транзитные коридоры страны друг с другом, в т.ч. столицей, Бишкеком. Улучшится региональная интеграция Кыргызской Республики с соседними странами. Реконструкция автодороги будет способствовать развитию сельского хозяйства, торговли и туризма вокруг озера. Кроме того, ожидается появление новых рабочих мест и деловых возможностей в северо-восточной части страны.</w:t>
      </w:r>
    </w:p>
    <w:p>
      <w:pPr>
        <w:spacing w:after="60"/>
        <w:ind w:firstLine="567"/>
        <w:jc w:val="both"/>
      </w:pPr>
      <w:r>
        <w:rPr>
          <w:rFonts w:ascii="Arial" w:cs="Arial" w:eastAsia="Arial" w:hAnsi="Arial"/>
          <w:sz w:val="24"/>
          <w:szCs w:val="24"/>
        </w:rPr>
        <w:t xml:space="preserve">Финансируемый в рамках Проекта дорожный участок протяженностью около 80,5 км простирается от северной стороны озера и начинается от с.Корумду на км 104 и заканчивается в с.Балбай на 184,5 км. Данный участок проходит через множество населенных пунктов, таких как села Корумду, Темировка, Григорьевка, Кожояр, Семеновка, Ананьево, Жаркымбаев, Чон-Орукту, Орто-Орукту, Ой-Тол, Ой-Булак, Кутурга, Ак-Булун, Курменты и Балбай.</w:t>
      </w:r>
    </w:p>
    <w:p>
      <w:pPr>
        <w:spacing w:after="60"/>
        <w:ind w:firstLine="567"/>
        <w:jc w:val="both"/>
      </w:pPr>
      <w:r>
        <w:rPr>
          <w:rFonts w:ascii="Arial" w:cs="Arial" w:eastAsia="Arial" w:hAnsi="Arial"/>
          <w:sz w:val="24"/>
          <w:szCs w:val="24"/>
        </w:rPr>
        <w:t xml:space="preserve">Данная автодорога будет реконструирована с категории III до уровня категории II с запроектированной осевой нагрузкой - 11,5 тонн, и включать 4 полосы с двусторонним движением, с разделяющей полосой шириной 3,0 метра, обочинами по обе стороны общей шириной около 21 метра, уличным освещением и смотровыми колодцами. Проект также будет включать повышение дорожной безопасности, в чем поможет аудит дорожной безопасности. Имеется 13 существующих мостов, чья протяженность варьируется от 5 до 20 м, по крайней мере 10 из них будут реконструированы, а 3 других моста нуждаются в различных видах ремонта и уширения. Проект включает ремонт, реконструкцию и установку новых труб и дренажных каналов разных параметров в 417 местах воль всего указанного дорожного участка. Проект состоит из следующих компонентов:</w:t>
      </w:r>
    </w:p>
    <w:p>
      <w:pPr>
        <w:spacing w:after="60"/>
        <w:ind w:firstLine="567"/>
        <w:jc w:val="both"/>
      </w:pPr>
      <w:r>
        <w:rPr>
          <w:rFonts w:ascii="Arial" w:cs="Arial" w:eastAsia="Arial" w:hAnsi="Arial"/>
          <w:sz w:val="24"/>
          <w:szCs w:val="24"/>
        </w:rPr>
        <w:t xml:space="preserve">1. Дорожно-строительные гражданские работы.</w:t>
      </w:r>
    </w:p>
    <w:p>
      <w:pPr>
        <w:spacing w:after="60"/>
        <w:ind w:firstLine="567"/>
        <w:jc w:val="both"/>
      </w:pPr>
      <w:r>
        <w:rPr>
          <w:rFonts w:ascii="Arial" w:cs="Arial" w:eastAsia="Arial" w:hAnsi="Arial"/>
          <w:sz w:val="24"/>
          <w:szCs w:val="24"/>
        </w:rPr>
        <w:t xml:space="preserve">2. Консультационные услуги включают аудит дорожной безопасности, разработку детального проекта, подготовку тендерных документов и помощь при закупке гражданских работ, подготовку плана по управлению воздействия на социальную и окружающую среду, а также надзор за реализацией проекта.</w:t>
      </w:r>
    </w:p>
    <w:p>
      <w:pPr>
        <w:spacing w:after="60"/>
        <w:ind w:firstLine="567"/>
        <w:jc w:val="both"/>
      </w:pPr>
      <w:r>
        <w:rPr>
          <w:rFonts w:ascii="Arial" w:cs="Arial" w:eastAsia="Arial" w:hAnsi="Arial"/>
          <w:sz w:val="24"/>
          <w:szCs w:val="24"/>
        </w:rPr>
        <w:t xml:space="preserve">3. Оборудование по содержанию автодорог и передвижных пунктов весового контроля.</w:t>
      </w:r>
    </w:p>
    <w:p>
      <w:pPr>
        <w:spacing w:after="60"/>
        <w:ind w:firstLine="567"/>
        <w:jc w:val="both"/>
      </w:pPr>
      <w:r>
        <w:rPr>
          <w:rFonts w:ascii="Arial" w:cs="Arial" w:eastAsia="Arial" w:hAnsi="Arial"/>
          <w:sz w:val="24"/>
          <w:szCs w:val="24"/>
        </w:rPr>
        <w:t xml:space="preserve">4. Институциональная поддержка для ГРИП (ОРП).</w:t>
      </w:r>
    </w:p>
    <w:p>
      <w:pPr>
        <w:spacing w:after="60"/>
        <w:ind w:firstLine="567"/>
        <w:jc w:val="both"/>
      </w:pPr>
      <w:r>
        <w:rPr>
          <w:rFonts w:ascii="Arial" w:cs="Arial" w:eastAsia="Arial" w:hAnsi="Arial"/>
          <w:sz w:val="24"/>
          <w:szCs w:val="24"/>
        </w:rPr>
        <w:t xml:space="preserve">5. Услуги финансового аудита.</w:t>
      </w:r>
    </w:p>
    <w:p>
      <w:pPr>
        <w:spacing w:after="60"/>
        <w:ind w:firstLine="567"/>
        <w:jc w:val="both"/>
      </w:pPr>
      <w:r>
        <w:rPr>
          <w:rFonts w:ascii="Arial" w:cs="Arial" w:eastAsia="Arial" w:hAnsi="Arial"/>
          <w:sz w:val="24"/>
          <w:szCs w:val="24"/>
        </w:rPr>
        <w:t xml:space="preserve">6. Землеотвод и выплата компенсаций затронутым лицам.</w:t>
      </w:r>
    </w:p>
    <w:p>
      <w:pPr>
        <w:spacing w:after="60"/>
        <w:ind w:firstLine="567"/>
        <w:jc w:val="both"/>
      </w:pPr>
      <w:r>
        <w:rPr>
          <w:rFonts w:ascii="Arial" w:cs="Arial" w:eastAsia="Arial" w:hAnsi="Arial"/>
          <w:sz w:val="24"/>
          <w:szCs w:val="24"/>
        </w:rPr>
        <w:t xml:space="preserve">Период реализации Проекта рассчитывается на 4 года, ожидаемая дата завершения - к концу 2025 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Дополнительное письмо № 1</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КЫРГЫЗСКАЯ РЕСПУБЛИКА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Дата: ____/____/2021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Кувейтский Фонд Арабского Экономического Развития</w:t>
      </w:r>
    </w:p>
    <w:p>
      <w:pPr>
        <w:spacing w:after="60"/>
        <w:ind w:firstLine="567"/>
        <w:jc w:val="both"/>
      </w:pPr>
      <w:r>
        <w:rPr>
          <w:rFonts w:ascii="Arial" w:cs="Arial" w:eastAsia="Arial" w:hAnsi="Arial"/>
          <w:sz w:val="24"/>
          <w:szCs w:val="24"/>
        </w:rPr>
        <w:t xml:space="preserve">П.Я. 2921, Сафат</w:t>
      </w:r>
    </w:p>
    <w:p>
      <w:pPr>
        <w:spacing w:after="60"/>
        <w:ind w:firstLine="567"/>
        <w:jc w:val="both"/>
      </w:pPr>
      <w:r>
        <w:rPr>
          <w:rFonts w:ascii="Arial" w:cs="Arial" w:eastAsia="Arial" w:hAnsi="Arial"/>
          <w:sz w:val="24"/>
          <w:szCs w:val="24"/>
        </w:rPr>
        <w:t xml:space="preserve">Кувейт, 13030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Уважаемые господа,</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Тема: Список товаров, подлежащих финансированию из Кредита
 Методы и процедуры закупок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 ссылкой на Раздел 3.06, 4.03 и 4.04 Кредитного соглашения, подписанного сегодня между нами для финансирования Проекта Иссык-Кульской кольцевой автодороги (участок Корумду-Балбай), с настоящим мы прилагаем Список товаров, отображающий статьи, финансируемые из средств Кредита, а также распределение для каждой статьи и процент расходов, подлежащих финансированию. Мы согласны, что если Кувейтский Фонд Арабского Экономического Развития (Фонд) сочтет распределение для каждой статьи недостаточным, чтобы профинансировать процент, указанный в упомянутом Списке товаров, из запланированной стоимости каждой статьи, то он может принять какие-либо из следующих мер после консультации с нами:</w:t>
      </w:r>
    </w:p>
    <w:p>
      <w:pPr>
        <w:spacing w:after="60"/>
        <w:ind w:firstLine="567"/>
        <w:jc w:val="both"/>
      </w:pPr>
      <w:r>
        <w:rPr>
          <w:rFonts w:ascii="Arial" w:cs="Arial" w:eastAsia="Arial" w:hAnsi="Arial"/>
          <w:sz w:val="24"/>
          <w:szCs w:val="24"/>
        </w:rPr>
        <w:t xml:space="preserve">(а) распределит для той статьи, в пределах суммы, необходимой для покрытия нехватки в финансировании на основе указанных процентов, дополнительную сумму за счет средств, выделенных в Списке товаров на непредвиденные расходы, или за счет средств, распределенных на любую другую статью, если Фонд сочтет, что в этом распределении имеется излишек;</w:t>
      </w:r>
    </w:p>
    <w:p>
      <w:pPr>
        <w:spacing w:after="60"/>
        <w:ind w:firstLine="567"/>
        <w:jc w:val="both"/>
      </w:pPr>
      <w:r>
        <w:rPr>
          <w:rFonts w:ascii="Arial" w:cs="Arial" w:eastAsia="Arial" w:hAnsi="Arial"/>
          <w:sz w:val="24"/>
          <w:szCs w:val="24"/>
        </w:rPr>
        <w:t xml:space="preserve">(б) сократит процентную долю, финансируемую из средств Кредита от общей стоимости конкретной статьи, если дополнительное распределение на данную статью, согласно вышеизложенному, является недостаточным для покрытия вышеуказанной нехватки средств, или если Фонд сочтет, что распределение любой дополнительной суммы из Кредита на эту статью является невозможным, чтобы как следствие такого сокращения снятия средств с Кредита продолжится для покрытия стоимости товаров, работ или услуг, включенных в эту статью, до тех пор, пока не будет покрыта полностью общая стоимость.</w:t>
      </w:r>
    </w:p>
    <w:p>
      <w:pPr>
        <w:spacing w:after="60"/>
        <w:ind w:firstLine="567"/>
        <w:jc w:val="both"/>
      </w:pPr>
      <w:r>
        <w:rPr>
          <w:rFonts w:ascii="Arial" w:cs="Arial" w:eastAsia="Arial" w:hAnsi="Arial"/>
          <w:sz w:val="24"/>
          <w:szCs w:val="24"/>
        </w:rPr>
        <w:t xml:space="preserve">Мы подтверждаем, что средства Кредита не будут использованы для оплаты каких-либо налогов или пошлин, налагаемых по действующему законодательству Кыргызской Республики.</w:t>
      </w:r>
    </w:p>
    <w:p>
      <w:pPr>
        <w:spacing w:after="60"/>
        <w:ind w:firstLine="567"/>
        <w:jc w:val="both"/>
      </w:pPr>
      <w:r>
        <w:rPr>
          <w:rFonts w:ascii="Arial" w:cs="Arial" w:eastAsia="Arial" w:hAnsi="Arial"/>
          <w:sz w:val="24"/>
          <w:szCs w:val="24"/>
        </w:rPr>
        <w:t xml:space="preserve">В отношении консультационных услуг, требующихся для Проекта, мы подтверждаем, что данные услуги будут закупаться в соответствии с процедурами Руководства Арабской координационной группы по привлечению консультантов и процедурами, изложенными в настоящем письме. Короткий список в пределах четырех кувейтский консультантов и в пределах четырех саудовских консультантов будет подготовлен по согласованию между Кувейтским фондом и Саудовским фондом, и такие консультанты будут приглашены подать свои технические и финансовые предложения, при условии, что каждый консультант сделает это самостоятельно или в ассоциации с консультантами другой страны или в ассоциации с кем-либо из них, или в качестве совместного предприятия с международным консультантом. Для целей исполнения данного требования консультант не будет считаться кувейтским или саудовским, если его фирма не базируется в одной из стран и не находится во владении граждан Кувейта или Саудовской Аравии на не мене, чем 51%. Приглашение на представление тендерных предложений будет направлено на условиях, согласованных между двумя Фондами, согласно такому письму-приглашению, будет необходимо представить технические и финансовые предложения в отдельных конвертах, а копия каждого была отправлена упомянутым Фондам. Технические предложения будут вскрыты и оценены первыми, такая оценка будет представлена на одобрение вышеупомянутым Фондам, после чего будут вскрыты финансовые предложения и выполнена единая техническая и финансовая оценка. Заключительный оценочный отчет будет направлен в Фонд для одобрения окончательного присуждения контракта. Оценка на каждом этапе будет выполняться по критериям, заранее согласованным с двумя указанными Фондами и указанным в письме-приглашении.</w:t>
      </w:r>
    </w:p>
    <w:p>
      <w:pPr>
        <w:spacing w:after="60"/>
        <w:ind w:firstLine="567"/>
        <w:jc w:val="both"/>
      </w:pPr>
      <w:r>
        <w:rPr>
          <w:rFonts w:ascii="Arial" w:cs="Arial" w:eastAsia="Arial" w:hAnsi="Arial"/>
          <w:sz w:val="24"/>
          <w:szCs w:val="24"/>
        </w:rPr>
        <w:t xml:space="preserve">Мы также подтверждаем, что если с Фондом не достигнута договоренность об ином, закупка гражданских строительных работ для строительства автодороги, финансируемых из Кредита, будет произведена методом международных конкурентных торгов (МКТ). Участники тендера на строительные работы должны пройти предквалификацию перед тем, как быть приглашенными на торги на основе МКТ. Уведомление о приглашении заинтересованных подрядчиков для участия в предквалификации будет опубликовано в не менее, чем двух периодических газетах в Кыргызской Республике (или на их соответствующих вебсайтах), в одном международном периодическом издании (или на вебсайте международной закупочной сети) и на вебсайте Кувейтского Фонда. Копии приглашений будут направлены в соответствующие посольства, по мере необходимости. Мы согласуем с Фондом процедуру предквалификации и получим согласие Фонда на предквалификационные документы, которые подадут заинтересованные участники торгов. После получения предквалификационных заявок, они будут оценены по критериям, заранее согласованным с Фондом, и на одобрение Фонда будет представлен оценочный отчет.</w:t>
      </w:r>
    </w:p>
    <w:p>
      <w:pPr>
        <w:spacing w:after="60"/>
        <w:ind w:firstLine="567"/>
        <w:jc w:val="both"/>
      </w:pPr>
      <w:r>
        <w:rPr>
          <w:rFonts w:ascii="Arial" w:cs="Arial" w:eastAsia="Arial" w:hAnsi="Arial"/>
          <w:sz w:val="24"/>
          <w:szCs w:val="24"/>
        </w:rPr>
        <w:t xml:space="preserve">Приглашение на торги и проект тендерных документов будут предоставлены в Фонд заранее до их выдачи участникам торгов, для рассмотрения и замечаний со стороны Фонда. Мы внесем такие обоснованные изменения в такие документы или тендерные процедуры, которые затребует Фонд. Приглашение на торги будет опубликовано как описано выше.</w:t>
      </w:r>
    </w:p>
    <w:p>
      <w:pPr>
        <w:spacing w:after="60"/>
        <w:ind w:firstLine="567"/>
        <w:jc w:val="both"/>
      </w:pPr>
      <w:r>
        <w:rPr>
          <w:rFonts w:ascii="Arial" w:cs="Arial" w:eastAsia="Arial" w:hAnsi="Arial"/>
          <w:sz w:val="24"/>
          <w:szCs w:val="24"/>
        </w:rPr>
        <w:t xml:space="preserve">После получения и анализа тендерных предложений, мы предоставим Вам на рассмотрение и одобрение подробный отчет об оценке тендерных предложений вместе с рекомендацией по присуждению контракта.</w:t>
      </w:r>
    </w:p>
    <w:p>
      <w:pPr>
        <w:spacing w:after="60"/>
        <w:ind w:firstLine="567"/>
        <w:jc w:val="both"/>
      </w:pPr>
      <w:r>
        <w:rPr>
          <w:rFonts w:ascii="Arial" w:cs="Arial" w:eastAsia="Arial" w:hAnsi="Arial"/>
          <w:sz w:val="24"/>
          <w:szCs w:val="24"/>
        </w:rPr>
        <w:t xml:space="preserve">Закупка передвижных пунктов весового контроля или оборудования будет осуществлена путем запроса котировок у специализированных производителей или международных поставщиков согласно закупочной процедуре и руководству Фонда. Такие котировки будут оценены нами и оценка предоставлена в Фонд на одобрение в виде оценочного отчета вместе с рекомендацией о присуждении контракта.</w:t>
      </w:r>
    </w:p>
    <w:p>
      <w:pPr>
        <w:spacing w:after="60"/>
        <w:ind w:firstLine="567"/>
        <w:jc w:val="both"/>
      </w:pPr>
      <w:r>
        <w:rPr>
          <w:rFonts w:ascii="Arial" w:cs="Arial" w:eastAsia="Arial" w:hAnsi="Arial"/>
          <w:sz w:val="24"/>
          <w:szCs w:val="24"/>
        </w:rPr>
        <w:t xml:space="preserve">Любые существенные изменения, вносимые в условия любого контракта до или после его присуждения, будут представлены Вам для одобрения.</w:t>
      </w:r>
    </w:p>
    <w:p>
      <w:pPr>
        <w:spacing w:after="60"/>
        <w:ind w:firstLine="567"/>
        <w:jc w:val="both"/>
      </w:pPr>
      <w:r>
        <w:rPr>
          <w:rFonts w:ascii="Arial" w:cs="Arial" w:eastAsia="Arial" w:hAnsi="Arial"/>
          <w:sz w:val="24"/>
          <w:szCs w:val="24"/>
        </w:rPr>
        <w:t xml:space="preserve">После подписания контрактов мы предоставим Вам их подписанный экземпляр или их согласованную и заверенную копию для Вашего учета и оплаты из Кредита согласно их условиям.</w:t>
      </w:r>
    </w:p>
    <w:p>
      <w:pPr>
        <w:spacing w:after="60"/>
        <w:ind w:firstLine="567"/>
        <w:jc w:val="both"/>
      </w:pPr>
      <w:r>
        <w:rPr>
          <w:rFonts w:ascii="Arial" w:cs="Arial" w:eastAsia="Arial" w:hAnsi="Arial"/>
          <w:sz w:val="24"/>
          <w:szCs w:val="24"/>
        </w:rPr>
        <w:t xml:space="preserve">Мы понимаем что, если мы прибегнем, в соответствии с Разделом 3.02. Кредитного соглашения, к варианту направления запроса в адрес Фонда о принятии им на себя какого-либо специального обязательства в связи с подтверждением какого-либо любого документарного аккредитива для оплаты расходов по Проекту, то такой запрос будет сделан исходя из того, что такое подтверждение запрошено у Кувейтского Банка, осуществляющего свою деятельность в Кувейте или за рубежом, и специальное обязательство Фонда должно быть выполнено для такого банка.</w:t>
      </w:r>
    </w:p>
    <w:p>
      <w:pPr>
        <w:spacing w:after="60"/>
        <w:ind w:firstLine="567"/>
        <w:jc w:val="both"/>
      </w:pPr>
      <w:r>
        <w:rPr>
          <w:rFonts w:ascii="Arial" w:cs="Arial" w:eastAsia="Arial" w:hAnsi="Arial"/>
          <w:sz w:val="24"/>
          <w:szCs w:val="24"/>
        </w:rPr>
        <w:t xml:space="preserve">Просим подтвердить свое согласие с вышеизложенным и с приложенным "Списком товаров", подписав форму подтверждения, приложенную к настоящему письму, и вернув ее нам.</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Кыргызская Республика</w:t>
      </w:r>
    </w:p>
    <w:p>
      <w:pPr>
        <w:spacing w:after="120"/>
        <w:jc w:val="right"/>
      </w:pPr>
      <w:r>
        <w:rPr>
          <w:rFonts w:ascii="Arial" w:cs="Arial" w:eastAsia="Arial" w:hAnsi="Arial"/>
          <w:sz w:val="24"/>
          <w:szCs w:val="24"/>
        </w:rPr>
        <w:t xml:space="preserve">________________________________</w:t>
      </w:r>
    </w:p>
    <w:p>
      <w:pPr>
        <w:spacing w:after="120"/>
        <w:jc w:val="right"/>
      </w:pPr>
      <w:r>
        <w:rPr>
          <w:rFonts w:ascii="Arial" w:cs="Arial" w:eastAsia="Arial" w:hAnsi="Arial"/>
          <w:sz w:val="24"/>
          <w:szCs w:val="24"/>
        </w:rPr>
        <w:t xml:space="preserve">(Уполномоченный представитель)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Подтверждено:</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Кувейтский фонд развития арабского экономического развития</w:t>
      </w:r>
    </w:p>
    <w:p>
      <w:pPr>
        <w:spacing w:after="120"/>
        <w:jc w:val="left"/>
      </w:pPr>
      <w:r>
        <w:rPr>
          <w:rFonts w:ascii="Arial" w:cs="Arial" w:eastAsia="Arial" w:hAnsi="Arial"/>
          <w:sz w:val="24"/>
          <w:szCs w:val="24"/>
        </w:rPr>
        <w:t xml:space="preserve">________________________________</w:t>
      </w:r>
    </w:p>
    <w:p>
      <w:pPr>
        <w:spacing w:after="120"/>
        <w:jc w:val="left"/>
      </w:pPr>
      <w:r>
        <w:rPr>
          <w:rFonts w:ascii="Arial" w:cs="Arial" w:eastAsia="Arial" w:hAnsi="Arial"/>
          <w:sz w:val="24"/>
          <w:szCs w:val="24"/>
        </w:rPr>
        <w:t xml:space="preserve">(Уполномоченный представитель)</w:t>
      </w:r>
    </w:p>
    <w:p>
      <w:pPr>
        <w:spacing w:after="200" w:before="200"/>
        <w:jc w:val="center"/>
      </w:pPr>
      <w:r>
        <w:rPr>
          <w:rFonts w:ascii="Arial" w:cs="Arial" w:eastAsia="Arial" w:hAnsi="Arial"/>
          <w:b/>
          <w:bCs/>
          <w:sz w:val="32"/>
          <w:szCs w:val="32"/>
        </w:rPr>
        <w:t xml:space="preserve">СПИСОК ТОВАРОВ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
        <w:gridCol w:w="4354"/>
        <w:gridCol w:w="2858"/>
        <w:gridCol w:w="2428"/>
      </w:tblGrid>
      <w:tr>
        <w:tc>
          <w:tcPr>
            <w:tcW w:type="dxa" w:w="5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3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Статья</w:t>
            </w:r>
          </w:p>
        </w:tc>
        <w:tc>
          <w:tcPr>
            <w:tcW w:type="dxa" w:w="28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Выделенная сумма
 (в кувейтских динарах)</w:t>
            </w:r>
          </w:p>
        </w:tc>
        <w:tc>
          <w:tcPr>
            <w:tcW w:type="dxa" w:w="24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от общей стоимости статьи</w:t>
            </w:r>
          </w:p>
        </w:tc>
      </w:tr>
      <w:tr>
        <w:tc>
          <w:tcPr>
            <w:tcW w:type="dxa" w:w="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Гражданские работы</w:t>
            </w:r>
          </w:p>
        </w:tc>
        <w:tc>
          <w:tcPr>
            <w:tcW w:type="dxa" w:w="2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7275000</w:t>
            </w:r>
          </w:p>
        </w:tc>
        <w:tc>
          <w:tcPr>
            <w:tcW w:type="dxa" w:w="2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Консультационные услуги</w:t>
            </w:r>
          </w:p>
        </w:tc>
        <w:tc>
          <w:tcPr>
            <w:tcW w:type="dxa" w:w="2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600000</w:t>
            </w:r>
          </w:p>
        </w:tc>
        <w:tc>
          <w:tcPr>
            <w:tcW w:type="dxa" w:w="2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Передвижной пункт/оборудование весового контроля</w:t>
            </w:r>
          </w:p>
        </w:tc>
        <w:tc>
          <w:tcPr>
            <w:tcW w:type="dxa" w:w="2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c>
          <w:tcPr>
            <w:tcW w:type="dxa" w:w="2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Непредвиденные расходы</w:t>
            </w:r>
          </w:p>
        </w:tc>
        <w:tc>
          <w:tcPr>
            <w:tcW w:type="dxa" w:w="2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525000</w:t>
            </w:r>
          </w:p>
        </w:tc>
        <w:tc>
          <w:tcPr>
            <w:tcW w:type="dxa" w:w="2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8500000</w:t>
            </w:r>
          </w:p>
        </w:tc>
        <w:tc>
          <w:tcPr>
            <w:tcW w:type="dxa" w:w="2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Дополнительное письмо № 2</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КЫРГЫЗСКАЯ РЕСПУБЛИКА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Дата: ____/____/2021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Кувейтский Фонд Арабского Экономического Развития</w:t>
      </w:r>
    </w:p>
    <w:p>
      <w:pPr>
        <w:spacing w:after="60"/>
        <w:ind w:firstLine="567"/>
        <w:jc w:val="both"/>
      </w:pPr>
      <w:r>
        <w:rPr>
          <w:rFonts w:ascii="Arial" w:cs="Arial" w:eastAsia="Arial" w:hAnsi="Arial"/>
          <w:sz w:val="24"/>
          <w:szCs w:val="24"/>
        </w:rPr>
        <w:t xml:space="preserve">П.Я. 2921, Сафат</w:t>
      </w:r>
    </w:p>
    <w:p>
      <w:pPr>
        <w:spacing w:after="60"/>
        <w:ind w:firstLine="567"/>
        <w:jc w:val="both"/>
      </w:pPr>
      <w:r>
        <w:rPr>
          <w:rFonts w:ascii="Arial" w:cs="Arial" w:eastAsia="Arial" w:hAnsi="Arial"/>
          <w:sz w:val="24"/>
          <w:szCs w:val="24"/>
        </w:rPr>
        <w:t xml:space="preserve">Кувейт, 13030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Уважаемые господа,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Ссылаемся на Кредитное соглашение, подписанное между нами по финансированию Проекта Иссык-Кульской кольцевой автодороги (участок Корумду-Балбай). Мы подтверждаем, что были в установленном порядке проинформированы о том, что в соответствии с постановлениями, действующими в Государстве Кувейт, использование государственных средств в отношении операций с участием любой фирмы или юридического лица, подпадающего под действие положений о бойкоте, запрещено.</w:t>
      </w:r>
    </w:p>
    <w:p>
      <w:pPr>
        <w:spacing w:after="60"/>
        <w:ind w:firstLine="567"/>
        <w:jc w:val="both"/>
      </w:pPr>
      <w:r>
        <w:rPr>
          <w:rFonts w:ascii="Arial" w:cs="Arial" w:eastAsia="Arial" w:hAnsi="Arial"/>
          <w:sz w:val="24"/>
          <w:szCs w:val="24"/>
        </w:rPr>
        <w:t xml:space="preserve">В этой связи мы гарантируем, что средства вышеуказанного Кредита не будут никоим образом использованы для финансирования напрямую или косвенно каких-либо товаров или услуг, производимых или поставляемых любой страной, фирмой или юридическим лицом, подпадающими под действие бойкота в соответствии с постановлениями, действующими в Государстве Кувейт.</w:t>
      </w:r>
    </w:p>
    <w:p>
      <w:pPr>
        <w:spacing w:after="60"/>
        <w:ind w:firstLine="567"/>
        <w:jc w:val="both"/>
      </w:pPr>
      <w:r>
        <w:rPr>
          <w:rFonts w:ascii="Arial" w:cs="Arial" w:eastAsia="Arial" w:hAnsi="Arial"/>
          <w:sz w:val="24"/>
          <w:szCs w:val="24"/>
        </w:rPr>
        <w:t xml:space="preserve">Просим подтвердить свое согласие с вышеизложенным заверением, подписав приложенный экземпляр настоящего письма и вернув его нам.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Кыргызская Республика</w:t>
      </w:r>
    </w:p>
    <w:p>
      <w:pPr>
        <w:spacing w:after="120"/>
        <w:jc w:val="right"/>
      </w:pPr>
      <w:r>
        <w:rPr>
          <w:rFonts w:ascii="Arial" w:cs="Arial" w:eastAsia="Arial" w:hAnsi="Arial"/>
          <w:sz w:val="24"/>
          <w:szCs w:val="24"/>
        </w:rPr>
        <w:t xml:space="preserve">________________________________</w:t>
      </w:r>
    </w:p>
    <w:p>
      <w:pPr>
        <w:spacing w:after="120"/>
        <w:jc w:val="right"/>
      </w:pPr>
      <w:r>
        <w:rPr>
          <w:rFonts w:ascii="Arial" w:cs="Arial" w:eastAsia="Arial" w:hAnsi="Arial"/>
          <w:sz w:val="24"/>
          <w:szCs w:val="24"/>
        </w:rPr>
        <w:t xml:space="preserve">(Уполномоченный представитель)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Подтверждено:</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Кувейтский фонд развития арабского экономического развития</w:t>
      </w:r>
    </w:p>
    <w:p>
      <w:pPr>
        <w:spacing w:after="120"/>
        <w:jc w:val="left"/>
      </w:pPr>
      <w:r>
        <w:rPr>
          <w:rFonts w:ascii="Arial" w:cs="Arial" w:eastAsia="Arial" w:hAnsi="Arial"/>
          <w:sz w:val="24"/>
          <w:szCs w:val="24"/>
        </w:rPr>
        <w:t xml:space="preserve">________________________________</w:t>
      </w:r>
    </w:p>
    <w:p>
      <w:pPr>
        <w:spacing w:after="120"/>
        <w:jc w:val="left"/>
      </w:pPr>
      <w:r>
        <w:rPr>
          <w:rFonts w:ascii="Arial" w:cs="Arial" w:eastAsia="Arial" w:hAnsi="Arial"/>
          <w:sz w:val="24"/>
          <w:szCs w:val="24"/>
        </w:rPr>
        <w:t xml:space="preserve">(Уполномоченный представитель)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Дополнительное письмо № 3</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КЫРГЫЗСКАЯ РЕСПУБЛИКА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Дата: ____/____/2021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Кувейтский Фонд Арабского Экономического Развития</w:t>
      </w:r>
    </w:p>
    <w:p>
      <w:pPr>
        <w:spacing w:after="60"/>
        <w:ind w:firstLine="567"/>
        <w:jc w:val="both"/>
      </w:pPr>
      <w:r>
        <w:rPr>
          <w:rFonts w:ascii="Arial" w:cs="Arial" w:eastAsia="Arial" w:hAnsi="Arial"/>
          <w:sz w:val="24"/>
          <w:szCs w:val="24"/>
        </w:rPr>
        <w:t xml:space="preserve">П.Я. 2921, Сафат</w:t>
      </w:r>
    </w:p>
    <w:p>
      <w:pPr>
        <w:spacing w:after="60"/>
        <w:ind w:firstLine="567"/>
        <w:jc w:val="both"/>
      </w:pPr>
      <w:r>
        <w:rPr>
          <w:rFonts w:ascii="Arial" w:cs="Arial" w:eastAsia="Arial" w:hAnsi="Arial"/>
          <w:sz w:val="24"/>
          <w:szCs w:val="24"/>
        </w:rPr>
        <w:t xml:space="preserve">Кувейт, 13030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Уважаемые господа,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Ссылаемся на Раздел 2.04 Кредитного соглашения такой же даты, подписанного между нами для финансирования Проекта кольцевой автодороги Иссык-Кульской кольцевой автодороги (участок Корумду-Балбай). Мы понимаем, что соотношение валютного курса кувейтского динара и другой валюты или валют, используемых для оплаты или внесения платы за обслуживание по Кредиту, определяется следующим образом: (а) ставка, используемая для целей выплат, будет ставкой, объявленной банком, производящим платежи из Кредита в любой валюте, иной чем кувейтский динар, и (</w:t>
      </w:r>
      <w:r>
        <w:rPr>
          <w:rFonts w:ascii="Arial" w:cs="Arial" w:eastAsia="Arial" w:hAnsi="Arial"/>
          <w:sz w:val="24"/>
          <w:szCs w:val="24"/>
        </w:rPr>
        <w:t xml:space="preserve">b</w:t>
      </w:r>
      <w:r>
        <w:rPr>
          <w:rFonts w:ascii="Arial" w:cs="Arial" w:eastAsia="Arial" w:hAnsi="Arial"/>
          <w:sz w:val="24"/>
          <w:szCs w:val="24"/>
        </w:rPr>
        <w:t xml:space="preserve">) в случае внесения платы за услуги в валюте, приемлемой для Фонда, отличной от кувейтского динара, обменный курс между такой другой валютой и кувейтским динаром будет ставкой, опубликованной Центральным Банком Кувейта на день получения платежа.</w:t>
      </w:r>
    </w:p>
    <w:p>
      <w:pPr>
        <w:spacing w:after="60"/>
        <w:ind w:firstLine="567"/>
        <w:jc w:val="both"/>
      </w:pPr>
      <w:r>
        <w:rPr>
          <w:rFonts w:ascii="Arial" w:cs="Arial" w:eastAsia="Arial" w:hAnsi="Arial"/>
          <w:sz w:val="24"/>
          <w:szCs w:val="24"/>
        </w:rPr>
        <w:t xml:space="preserve">Просим подтвердить свое согласие с вышеизложенным, подписав форму подтверждения, приложенную к настоящему и вернув ее нам.</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Кыргызская Республика</w:t>
      </w:r>
    </w:p>
    <w:p>
      <w:pPr>
        <w:spacing w:after="120"/>
        <w:jc w:val="right"/>
      </w:pPr>
      <w:r>
        <w:rPr>
          <w:rFonts w:ascii="Arial" w:cs="Arial" w:eastAsia="Arial" w:hAnsi="Arial"/>
          <w:sz w:val="24"/>
          <w:szCs w:val="24"/>
        </w:rPr>
        <w:t xml:space="preserve">________________________________</w:t>
      </w:r>
    </w:p>
    <w:p>
      <w:pPr>
        <w:spacing w:after="120"/>
        <w:jc w:val="right"/>
      </w:pPr>
      <w:r>
        <w:rPr>
          <w:rFonts w:ascii="Arial" w:cs="Arial" w:eastAsia="Arial" w:hAnsi="Arial"/>
          <w:sz w:val="24"/>
          <w:szCs w:val="24"/>
        </w:rPr>
        <w:t xml:space="preserve">(Уполномоченный представитель)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Подтверждено:</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Кувейтский фонд развития арабского экономического развития</w:t>
      </w:r>
    </w:p>
    <w:p>
      <w:pPr>
        <w:spacing w:after="120"/>
        <w:jc w:val="left"/>
      </w:pPr>
      <w:r>
        <w:rPr>
          <w:rFonts w:ascii="Arial" w:cs="Arial" w:eastAsia="Arial" w:hAnsi="Arial"/>
          <w:sz w:val="24"/>
          <w:szCs w:val="24"/>
        </w:rPr>
        <w:t xml:space="preserve">________________________________</w:t>
      </w:r>
    </w:p>
    <w:p>
      <w:pPr>
        <w:spacing w:after="120"/>
        <w:jc w:val="left"/>
      </w:pPr>
      <w:r>
        <w:rPr>
          <w:rFonts w:ascii="Arial" w:cs="Arial" w:eastAsia="Arial" w:hAnsi="Arial"/>
          <w:sz w:val="24"/>
          <w:szCs w:val="24"/>
        </w:rPr>
        <w:t xml:space="preserve">(Уполномоченный представитель)</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q7z1tffp_8wavu7mjf8s">
      <w:r>
        <w:rPr>
          <w:rFonts w:ascii="Arial" w:cs="Arial" w:eastAsia="Arial" w:hAnsi="Arial"/>
          <w:color w:val="132D3F"/>
          <w:sz w:val="16"/>
          <w:szCs w:val="16"/>
          <w:u w:val="single"/>
        </w:rPr>
        <w:t xml:space="preserve">dalil.kg/document/218590</w:t>
      </w:r>
    </w:hyperlink>
  </w:p>
  <w:p>
    <w:pPr>
      <w:spacing w:after="0" w:before="40"/>
      <w:jc w:val="center"/>
    </w:pPr>
    <w:hyperlink w:history="1" r:id="rIdfeapdluyhquxuuyrfl9h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lqwhyu5nmwsi9a8qvacm" Type="http://schemas.openxmlformats.org/officeDocument/2006/relationships/hyperlink" Target="https://dalil.kg/document/218590#pr"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q7z1tffp_8wavu7mjf8s" Type="http://schemas.openxmlformats.org/officeDocument/2006/relationships/hyperlink" Target="https://dalil.kg/document/218590" TargetMode="External"/><Relationship Id="rIdfeapdluyhquxuuyrfl9h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2026-09-30T22:42:59.999Z</dcterms:created>
  <dcterms:modified xsi:type="dcterms:W3CDTF">2026-09-30T22:42:59.999Z</dcterms:modified>
</cp:coreProperties>
</file>

<file path=docProps/custom.xml><?xml version="1.0" encoding="utf-8"?>
<Properties xmlns="http://schemas.openxmlformats.org/officeDocument/2006/custom-properties" xmlns:vt="http://schemas.openxmlformats.org/officeDocument/2006/docPropsVTypes"/>
</file>