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seuegk3d1fb0khsyn-ize">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 Руководителя Администрации Президента Кыргызской Республики
 от 26 октября 2021 года № 570)</w:t>
      </w:r>
    </w:p>
    <w:p>
      <w:pPr>
        <w:spacing w:after="400" w:before="400"/>
        <w:jc w:val="center"/>
      </w:pPr>
      <w:r>
        <w:rPr>
          <w:rFonts w:ascii="Arial" w:cs="Arial" w:eastAsia="Arial" w:hAnsi="Arial"/>
          <w:b/>
          <w:bCs/>
          <w:sz w:val="28"/>
          <w:szCs w:val="28"/>
        </w:rPr>
        <w:t xml:space="preserve">РЕГЛАМЕНТ</w:t>
      </w:r>
      <w:r>
        <w:rPr>
          <w:rFonts w:ascii="Arial" w:cs="Arial" w:eastAsia="Arial" w:hAnsi="Arial"/>
          <w:b/>
          <w:bCs/>
          <w:sz w:val="28"/>
          <w:szCs w:val="28"/>
        </w:rPr>
        <w:t xml:space="preserve">
 Администрации Президента Кыргызской Республики</w:t>
      </w:r>
    </w:p>
    <w:p>
      <w:pPr>
        <w:spacing w:after="120"/>
        <w:jc w:val="center"/>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gwf_48f4wl1m3y-uolpd4">
        <w:r>
          <w:rPr>
            <w:rFonts w:ascii="Arial" w:cs="Arial" w:eastAsia="Arial" w:hAnsi="Arial"/>
            <w:i/>
            <w:iCs/>
            <w:color w:val="1D4ED8"/>
            <w:sz w:val="24"/>
            <w:szCs w:val="24"/>
            <w:u w:val="single"/>
          </w:rPr>
          <w:t xml:space="preserve">22 марта 2022 года № 59</w:t>
        </w:r>
      </w:hyperlink>
      <w:r>
        <w:rPr>
          <w:rFonts w:ascii="Arial" w:cs="Arial" w:eastAsia="Arial" w:hAnsi="Arial"/>
          <w:i/>
          <w:iCs/>
          <w:sz w:val="24"/>
          <w:szCs w:val="24"/>
        </w:rPr>
        <w:t xml:space="preserve">, </w:t>
      </w:r>
      <w:hyperlink w:history="1" r:id="rId7rlfxxmzuqdgkaagooga-">
        <w:r>
          <w:rPr>
            <w:rFonts w:ascii="Arial" w:cs="Arial" w:eastAsia="Arial" w:hAnsi="Arial"/>
            <w:i/>
            <w:iCs/>
            <w:color w:val="1D4ED8"/>
            <w:sz w:val="24"/>
            <w:szCs w:val="24"/>
            <w:u w:val="single"/>
          </w:rPr>
          <w:t xml:space="preserve">15 мая 2023 года № 150</w:t>
        </w:r>
      </w:hyperlink>
      <w:r>
        <w:rPr>
          <w:rFonts w:ascii="Arial" w:cs="Arial" w:eastAsia="Arial" w:hAnsi="Arial"/>
          <w:i/>
          <w:iCs/>
          <w:sz w:val="24"/>
          <w:szCs w:val="24"/>
        </w:rPr>
        <w:t xml:space="preserve">, </w:t>
      </w:r>
      <w:hyperlink w:history="1" r:id="rIdeigbt3ptygkdg1s_cf0qf">
        <w:r>
          <w:rPr>
            <w:rFonts w:ascii="Arial" w:cs="Arial" w:eastAsia="Arial" w:hAnsi="Arial"/>
            <w:i/>
            <w:iCs/>
            <w:color w:val="1D4ED8"/>
            <w:sz w:val="24"/>
            <w:szCs w:val="24"/>
            <w:u w:val="single"/>
          </w:rPr>
          <w:t xml:space="preserve">6 июня 2023 года № 165, </w:t>
        </w:r>
      </w:hyperlink>
      <w:hyperlink w:history="1" r:id="rIdijs1hweybrtpsioyikexe">
        <w:r>
          <w:rPr>
            <w:rFonts w:ascii="Arial" w:cs="Arial" w:eastAsia="Arial" w:hAnsi="Arial"/>
            <w:i/>
            <w:iCs/>
            <w:color w:val="1D4ED8"/>
            <w:sz w:val="24"/>
            <w:szCs w:val="24"/>
            <w:u w:val="single"/>
          </w:rPr>
          <w:t xml:space="preserve">13 сентября 2023 года № 211, </w:t>
        </w:r>
      </w:hyperlink>
      <w:hyperlink w:history="1" r:id="rIdhjuz3svqn0blplftrbnud">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wrqmygfgprlh0m27arz8b">
        <w:r>
          <w:rPr>
            <w:rFonts w:ascii="Arial" w:cs="Arial" w:eastAsia="Arial" w:hAnsi="Arial"/>
            <w:i/>
            <w:iCs/>
            <w:color w:val="1D4ED8"/>
            <w:sz w:val="24"/>
            <w:szCs w:val="24"/>
            <w:u w:val="single"/>
          </w:rPr>
          <w:t xml:space="preserve">29 марта 2024 года № 85</w:t>
        </w:r>
      </w:hyperlink>
      <w:r>
        <w:rPr>
          <w:rFonts w:ascii="Arial" w:cs="Arial" w:eastAsia="Arial" w:hAnsi="Arial"/>
          <w:i/>
          <w:iCs/>
          <w:sz w:val="24"/>
          <w:szCs w:val="24"/>
        </w:rPr>
        <w:t xml:space="preserve">, </w:t>
      </w:r>
      <w:hyperlink w:history="1" r:id="rIdzhkmms_vsytgfva398khx">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 </w:t>
      </w:r>
      <w:hyperlink w:history="1" r:id="rIdcrqztd1ggffrq5ezv1nor">
        <w:r>
          <w:rPr>
            <w:rFonts w:ascii="Arial" w:cs="Arial" w:eastAsia="Arial" w:hAnsi="Arial"/>
            <w:i/>
            <w:iCs/>
            <w:color w:val="1D4ED8"/>
            <w:sz w:val="24"/>
            <w:szCs w:val="24"/>
            <w:u w:val="single"/>
          </w:rPr>
          <w:t xml:space="preserve">16 июля 2025 года № 142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в соответствии с </w:t>
      </w:r>
      <w:hyperlink w:history="1" r:id="rId02q-qfrz9gaotx1nns3d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ujrqpp4sk9bwlazzpgg-5">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Кабинете Министров Кыргызской Республики", </w:t>
      </w:r>
      <w:hyperlink w:history="1" r:id="rIdrx02gd5zjueiaiilj99q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 Регламентом Кабинета Министров Кыргызской Республики (далее - Регламент Кабинета Министров) предусматривает основные требования к порядку подготовки и внесения проектов актов Президента Кыргызской Республики (далее - Президент), решений Председателя Кабинета Министров Кыргызской Республики - Руководителя Администрации Президента Кыргызской Республики (далее - Председатель Кабинета Министров), </w:t>
      </w:r>
      <w:r>
        <w:rPr>
          <w:rFonts w:ascii="Arial" w:cs="Arial" w:eastAsia="Arial" w:hAnsi="Arial"/>
          <w:sz w:val="24"/>
          <w:szCs w:val="24"/>
        </w:rPr>
        <w:t xml:space="preserve">решений заместителя Руководителя Администрации Президента Кыргызской Республики (далее - заместитель Руководителя Администрации Президента)</w:t>
      </w:r>
      <w:r>
        <w:rPr>
          <w:rFonts w:ascii="Arial" w:cs="Arial" w:eastAsia="Arial" w:hAnsi="Arial"/>
          <w:sz w:val="24"/>
          <w:szCs w:val="24"/>
        </w:rPr>
        <w:t xml:space="preserve"> подготовке проектов актов Кабинета Министров Кыргызской Республики (далее - Кабинет Министров) для внесения на заседание Кабинета Министров, рассмотрению документов, поступающих в Администрацию Президента Кыргызской Республики (далее - Администрация Президента).</w:t>
      </w:r>
    </w:p>
    <w:p>
      <w:pPr>
        <w:spacing w:after="60"/>
        <w:ind w:firstLine="567"/>
        <w:jc w:val="both"/>
      </w:pPr>
      <w:r>
        <w:rPr>
          <w:rFonts w:ascii="Arial" w:cs="Arial" w:eastAsia="Arial" w:hAnsi="Arial"/>
          <w:sz w:val="24"/>
          <w:szCs w:val="24"/>
        </w:rPr>
        <w:t xml:space="preserve">Вопросы, не урегулированные настоящим Регламентом, определяются Регламентом работы с документами в Администрации Президента.</w:t>
      </w:r>
    </w:p>
    <w:p>
      <w:pPr>
        <w:spacing w:after="60"/>
        <w:ind w:firstLine="567"/>
        <w:jc w:val="both"/>
      </w:pPr>
      <w:r>
        <w:rPr>
          <w:rFonts w:ascii="Arial" w:cs="Arial" w:eastAsia="Arial" w:hAnsi="Arial"/>
          <w:sz w:val="24"/>
          <w:szCs w:val="24"/>
        </w:rPr>
        <w:t xml:space="preserve">Документы, направляемые в Администрацию Президента, оформляются в соответствии с </w:t>
      </w:r>
      <w:hyperlink w:history="1" r:id="rIdbpgxjbzoq67qxsn-idyow">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xodjfbln2pid6ezd9yqd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r4rbr_8yrzaj8-st4uhm">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60"/>
        <w:ind w:firstLine="567"/>
        <w:jc w:val="both"/>
      </w:pPr>
      <w:r>
        <w:rPr>
          <w:rFonts w:ascii="Arial" w:cs="Arial" w:eastAsia="Arial" w:hAnsi="Arial"/>
          <w:sz w:val="24"/>
          <w:szCs w:val="24"/>
        </w:rPr>
        <w:t xml:space="preserve">На документе должны быть проставлены: дата, исходящий номер, при направлении отчета (информации) об исполнении поручений или ответе на запрос - ссылка на исходящий номер поручения.</w:t>
      </w:r>
    </w:p>
    <w:p>
      <w:pPr>
        <w:spacing w:after="60"/>
        <w:ind w:firstLine="567"/>
        <w:jc w:val="both"/>
      </w:pPr>
      <w:r>
        <w:rPr>
          <w:rFonts w:ascii="Arial" w:cs="Arial" w:eastAsia="Arial" w:hAnsi="Arial"/>
          <w:sz w:val="24"/>
          <w:szCs w:val="24"/>
        </w:rPr>
        <w:t xml:space="preserve">Документы, не соответствующие требованиям вышеуказанной </w:t>
      </w:r>
      <w:hyperlink w:history="1" r:id="rIdbc4pmmqrktdm7twmv9sut">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возвращаются соответствующим структурным подразделением канцелярии Администрации Президента Кыргызской Республики (далее - канцелярия) без рассмотрения.</w:t>
      </w:r>
    </w:p>
    <w:p>
      <w:pPr>
        <w:spacing w:after="60"/>
        <w:ind w:firstLine="567"/>
        <w:jc w:val="both"/>
      </w:pPr>
      <w:r>
        <w:rPr>
          <w:rFonts w:ascii="Arial" w:cs="Arial" w:eastAsia="Arial" w:hAnsi="Arial"/>
          <w:sz w:val="24"/>
          <w:szCs w:val="24"/>
        </w:rPr>
        <w:t xml:space="preserve">Проекты актов Президента, Председателя Кабинета Министров, а также другие документы могут вноситься на рассмотрение в Администрацию Президента членами Кабинета Министров, первыми руководителями административных ведомств, иных государственных органов, полномочными представителями Президента Кыргызской Республики в областях,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60"/>
        <w:ind w:firstLine="567"/>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адрес Президента, Председателя Кабинета Министров, заместителей Председателя Кабинета Министров, в Администрацию Президента исключительно через вышестоящий государственный орган, за исключением вопросов, связанных с прямым поручением Президента, Председателя Кабинета Министров - Руководителя Администрации Президента и его заместителей.</w:t>
      </w:r>
    </w:p>
    <w:p>
      <w:pPr>
        <w:spacing w:after="60"/>
        <w:ind w:firstLine="567"/>
        <w:jc w:val="both"/>
      </w:pPr>
      <w:r>
        <w:rPr>
          <w:rFonts w:ascii="Arial" w:cs="Arial" w:eastAsia="Arial" w:hAnsi="Arial"/>
          <w:sz w:val="24"/>
          <w:szCs w:val="24"/>
        </w:rPr>
        <w:t xml:space="preserve">Местные государственные администрации и исполнительные органы местного самоуправления обращаются в адрес Президента, Председателя Кабинета Министров, заместителей Председателя Кабинета Министров, в Администрацию Президента исключительно через полномочных представителей Президента Кыргызской Республики в областях, за исключением жалоб на неправомерные действия вышеуказанных лиц.</w:t>
      </w:r>
    </w:p>
    <w:p>
      <w:pPr>
        <w:spacing w:after="60"/>
        <w:ind w:firstLine="567"/>
        <w:jc w:val="both"/>
      </w:pPr>
      <w:r>
        <w:rPr>
          <w:rFonts w:ascii="Arial" w:cs="Arial" w:eastAsia="Arial" w:hAnsi="Arial"/>
          <w:sz w:val="24"/>
          <w:szCs w:val="24"/>
        </w:rPr>
        <w:t xml:space="preserve">Органы местного самоуправления городов Бишкек и Ош могут обращаться в адрес Президента, Председателя Кабинета Министров, заместителей Председателя Кабинета Министров, в Администрацию Президента напрямую.</w:t>
      </w:r>
    </w:p>
    <w:p>
      <w:pPr>
        <w:spacing w:after="60"/>
        <w:ind w:firstLine="567"/>
        <w:jc w:val="both"/>
      </w:pPr>
      <w:r>
        <w:rPr>
          <w:rFonts w:ascii="Arial" w:cs="Arial" w:eastAsia="Arial" w:hAnsi="Arial"/>
          <w:sz w:val="24"/>
          <w:szCs w:val="24"/>
        </w:rPr>
        <w:t xml:space="preserve">Обращения в адрес Президента, Председателя Кабинета Министров, заместителей Председателя Кабинета Министров, в Администрацию Президента, внесенные государственными органами с нарушением требований пункта 1 настоящего Регламента, возвращаются адресату канцелярией без рассмотрения либо направляются в вышестоящий государственный орган.</w:t>
      </w:r>
    </w:p>
    <w:p>
      <w:pPr>
        <w:spacing w:after="60"/>
        <w:ind w:firstLine="567"/>
        <w:jc w:val="both"/>
      </w:pPr>
      <w:r>
        <w:rPr>
          <w:rFonts w:ascii="Arial" w:cs="Arial" w:eastAsia="Arial" w:hAnsi="Arial"/>
          <w:sz w:val="24"/>
          <w:szCs w:val="24"/>
        </w:rPr>
        <w:t xml:space="preserve">Обращения в Администрацию Президента, содержащие предложения о принятии законов Кыргызской Республики, актов, направляются в государственные органы в соответствии со сферами их ведения.</w:t>
      </w:r>
    </w:p>
    <w:p>
      <w:pPr>
        <w:spacing w:after="60"/>
        <w:ind w:firstLine="567"/>
        <w:jc w:val="both"/>
      </w:pPr>
      <w:r>
        <w:rPr>
          <w:rFonts w:ascii="Arial" w:cs="Arial" w:eastAsia="Arial" w:hAnsi="Arial"/>
          <w:sz w:val="24"/>
          <w:szCs w:val="24"/>
        </w:rPr>
        <w:t xml:space="preserve">Государственные органы проводят проработку обращений, принимают в пределах своей компетенции соответствующие решения, при необходимости вносят проекты актов в Администрацию Президента в установленном порядке и о результатах рассмотрения информируют заявителей.</w:t>
      </w:r>
    </w:p>
    <w:p>
      <w:pPr>
        <w:spacing w:after="60"/>
        <w:ind w:firstLine="567"/>
        <w:jc w:val="both"/>
      </w:pPr>
      <w:r>
        <w:rPr>
          <w:rFonts w:ascii="Arial" w:cs="Arial" w:eastAsia="Arial" w:hAnsi="Arial"/>
          <w:sz w:val="24"/>
          <w:szCs w:val="24"/>
        </w:rPr>
        <w:t xml:space="preserve">Обращения государственных органов и органов местного самоуправления с просьбами об оказании содействия в оперативном согласовании проектов решений (актов) с государственными органами и органами местного самоуправления Администрацией Президента не рассматриваются и подлежат возврату, за исключением случаев, требующих безотлагательного решения.</w:t>
      </w:r>
    </w:p>
    <w:p>
      <w:pPr>
        <w:spacing w:after="120"/>
        <w:ind w:firstLine="567"/>
        <w:jc w:val="both"/>
      </w:pPr>
      <w:r>
        <w:rPr>
          <w:rFonts w:ascii="Arial" w:cs="Arial" w:eastAsia="Arial" w:hAnsi="Arial"/>
          <w:sz w:val="24"/>
          <w:szCs w:val="24"/>
        </w:rPr>
        <w:t xml:space="preserve">В случаях, требующих принятия безотлагательного решения, государственные органы могут вносить проекты решений на рассмотрение в Администрацию Президента в выходные или нерабочие праздничные дни.</w:t>
      </w:r>
    </w:p>
    <w:p>
      <w:pPr>
        <w:spacing w:after="120"/>
        <w:ind w:firstLine="567"/>
        <w:jc w:val="both"/>
      </w:pPr>
      <w:r>
        <w:rPr>
          <w:rFonts w:ascii="Arial" w:cs="Arial" w:eastAsia="Arial" w:hAnsi="Arial"/>
          <w:sz w:val="24"/>
          <w:szCs w:val="24"/>
        </w:rPr>
        <w:t xml:space="preserve">Порядок привлечения сотрудников в выходные или нерабочие праздничные дни осуществляется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вопросы, касающиеся обеспечения режима чрезвычайного и/или военного положения, вводимого на всей территории Кыргызской Республики либо в отдельных ее местностях, а также вопросы, определяемые поручением Президента, Председателя Кабинета Министров, заместителей Председателя Кабинета Министров или заместителя Руководителя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rnbtbt-dbqh8rusronhqg">
        <w:r>
          <w:rPr>
            <w:rFonts w:ascii="Arial" w:cs="Arial" w:eastAsia="Arial" w:hAnsi="Arial"/>
            <w:i/>
            <w:iCs/>
            <w:color w:val="1D4ED8"/>
            <w:sz w:val="24"/>
            <w:szCs w:val="24"/>
            <w:u w:val="single"/>
          </w:rPr>
          <w:t xml:space="preserve">29 марта 2024 года № 84, </w:t>
        </w:r>
      </w:hyperlink>
      <w:hyperlink w:history="1" r:id="rIdf4trr846e5vjruft3qhqp">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 </w:t>
      </w:r>
      <w:hyperlink w:history="1" r:id="rIdplpvvwhnvxzyv5ehrlave">
        <w:r>
          <w:rPr>
            <w:rFonts w:ascii="Arial" w:cs="Arial" w:eastAsia="Arial" w:hAnsi="Arial"/>
            <w:i/>
            <w:iCs/>
            <w:color w:val="1D4ED8"/>
            <w:sz w:val="24"/>
            <w:szCs w:val="24"/>
            <w:u w:val="single"/>
          </w:rPr>
          <w:t xml:space="preserve">16 июля 2025 года № 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качественную подготовку материалов, а также учет и сохранность документов в структурных подразделениях Администрации Президента (далее - структурные подразделения) возлагается на их руководителей.</w:t>
      </w:r>
    </w:p>
    <w:p>
      <w:pPr>
        <w:spacing w:after="60"/>
        <w:ind w:firstLine="567"/>
        <w:jc w:val="both"/>
      </w:pPr>
      <w:r>
        <w:rPr>
          <w:rFonts w:ascii="Arial" w:cs="Arial" w:eastAsia="Arial" w:hAnsi="Arial"/>
          <w:sz w:val="24"/>
          <w:szCs w:val="24"/>
        </w:rPr>
        <w:t xml:space="preserve">3. Контроль за соблюдением требований Регламента Кабинета Министров, настоящего Регламента и Регламента работы с документами в Администрации Президента осуществляется канцелярией, управлением по подготовке решений Президента и Кабинета Министров, другими структурными подразделениями согласно их компетенции.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eztuehmjzosiklc4wbakd">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Основные требования к порядку подготовки и внесения проектов актов Президента</w:t>
      </w:r>
    </w:p>
    <w:p>
      <w:pPr>
        <w:spacing w:after="60"/>
        <w:ind w:firstLine="567"/>
        <w:jc w:val="both"/>
      </w:pPr>
      <w:r>
        <w:rPr>
          <w:rFonts w:ascii="Arial" w:cs="Arial" w:eastAsia="Arial" w:hAnsi="Arial"/>
          <w:sz w:val="24"/>
          <w:szCs w:val="24"/>
        </w:rPr>
        <w:t xml:space="preserve">4. Проекты актов Президента, за исключением актов по вопросам, связанным с использованием финансовых средств из Фонда Президента, подготовленные государственными органами, перед их внесением в Администрацию Президента подлежат в обязательном порядке согласованию с:</w:t>
      </w:r>
    </w:p>
    <w:p>
      <w:pPr>
        <w:spacing w:after="60"/>
        <w:ind w:firstLine="567"/>
        <w:jc w:val="both"/>
      </w:pPr>
      <w:r>
        <w:rPr>
          <w:rFonts w:ascii="Arial" w:cs="Arial" w:eastAsia="Arial" w:hAnsi="Arial"/>
          <w:sz w:val="24"/>
          <w:szCs w:val="24"/>
        </w:rPr>
        <w:t xml:space="preserve">- Министерством юстиции Кыргызской Республики;</w:t>
      </w:r>
    </w:p>
    <w:p>
      <w:pPr>
        <w:spacing w:after="60"/>
        <w:ind w:firstLine="567"/>
        <w:jc w:val="both"/>
      </w:pPr>
      <w:r>
        <w:rPr>
          <w:rFonts w:ascii="Arial" w:cs="Arial" w:eastAsia="Arial" w:hAnsi="Arial"/>
          <w:sz w:val="24"/>
          <w:szCs w:val="24"/>
        </w:rPr>
        <w:t xml:space="preserve">- Министерством финансов Кыргызской Республики - по вопросам, предусматривающим сокращение доходов или увеличение расходов государства;</w:t>
      </w:r>
    </w:p>
    <w:p>
      <w:pPr>
        <w:spacing w:after="60"/>
        <w:ind w:firstLine="567"/>
        <w:jc w:val="both"/>
      </w:pPr>
      <w:r>
        <w:rPr>
          <w:rFonts w:ascii="Arial" w:cs="Arial" w:eastAsia="Arial" w:hAnsi="Arial"/>
          <w:sz w:val="24"/>
          <w:szCs w:val="24"/>
        </w:rPr>
        <w:t xml:space="preserve">- Министерством экономики и коммерции Кыргызской Республики - по вопросам, направленным на регулирование деятельности субъектов предпринимательства;</w:t>
      </w:r>
    </w:p>
    <w:p>
      <w:pPr>
        <w:spacing w:after="60"/>
        <w:ind w:firstLine="567"/>
        <w:jc w:val="both"/>
      </w:pPr>
      <w:r>
        <w:rPr>
          <w:rFonts w:ascii="Arial" w:cs="Arial" w:eastAsia="Arial" w:hAnsi="Arial"/>
          <w:sz w:val="24"/>
          <w:szCs w:val="24"/>
        </w:rPr>
        <w:t xml:space="preserve">- другими государственными органами и организациями, если в проектах содержатся нормы, касающиеся их компетенции.</w:t>
      </w:r>
    </w:p>
    <w:p>
      <w:pPr>
        <w:spacing w:after="60"/>
        <w:ind w:firstLine="567"/>
        <w:jc w:val="both"/>
      </w:pPr>
      <w:r>
        <w:rPr>
          <w:rFonts w:ascii="Arial" w:cs="Arial" w:eastAsia="Arial" w:hAnsi="Arial"/>
          <w:sz w:val="24"/>
          <w:szCs w:val="24"/>
        </w:rPr>
        <w:t xml:space="preserve">Согласование проектов актов Президента в государственных органах не должно превышать следующие сроки со дня их поступления:</w:t>
      </w:r>
    </w:p>
    <w:p>
      <w:pPr>
        <w:spacing w:after="60"/>
        <w:ind w:firstLine="567"/>
        <w:jc w:val="both"/>
      </w:pPr>
      <w:r>
        <w:rPr>
          <w:rFonts w:ascii="Arial" w:cs="Arial" w:eastAsia="Arial" w:hAnsi="Arial"/>
          <w:sz w:val="24"/>
          <w:szCs w:val="24"/>
        </w:rPr>
        <w:t xml:space="preserve">- проекты указов - 6 рабочих дней;</w:t>
      </w:r>
    </w:p>
    <w:p>
      <w:pPr>
        <w:spacing w:after="60"/>
        <w:ind w:firstLine="567"/>
        <w:jc w:val="both"/>
      </w:pPr>
      <w:r>
        <w:rPr>
          <w:rFonts w:ascii="Arial" w:cs="Arial" w:eastAsia="Arial" w:hAnsi="Arial"/>
          <w:sz w:val="24"/>
          <w:szCs w:val="24"/>
        </w:rPr>
        <w:t xml:space="preserve">- проекты распоряжений - 3 рабочих дня.</w:t>
      </w:r>
    </w:p>
    <w:p>
      <w:pPr>
        <w:spacing w:after="60"/>
        <w:ind w:firstLine="567"/>
        <w:jc w:val="both"/>
      </w:pPr>
      <w:r>
        <w:rPr>
          <w:rFonts w:ascii="Arial" w:cs="Arial" w:eastAsia="Arial" w:hAnsi="Arial"/>
          <w:sz w:val="24"/>
          <w:szCs w:val="24"/>
        </w:rPr>
        <w:t xml:space="preserve">Проекты актов Президента должны представляться на согласование на государственном и официальном языках. В случае срочности принятия акта согласование проекта акта с министерствами, государственным комитетом, административными ведомствами, иными государственными органами и органами местного самоуправления может осуществляться на государственном или официальном языке.</w:t>
      </w:r>
    </w:p>
    <w:p>
      <w:pPr>
        <w:spacing w:after="60"/>
        <w:ind w:firstLine="567"/>
        <w:jc w:val="both"/>
      </w:pPr>
      <w:r>
        <w:rPr>
          <w:rFonts w:ascii="Arial" w:cs="Arial" w:eastAsia="Arial" w:hAnsi="Arial"/>
          <w:sz w:val="24"/>
          <w:szCs w:val="24"/>
        </w:rPr>
        <w:t xml:space="preserve">Тексты проектов актов, направляемые на согласование, должны быть запарафированы (подписаны) руководителем государственного органа или лицом, его замещающим, а также руководителем юридической службы, с указанием фамилии, инициалов и даты. Тексты проектов актов должны быть отпечатаны шрифтом "Times New Roman", размером 14, через 1 интервал.</w:t>
      </w:r>
    </w:p>
    <w:p>
      <w:pPr>
        <w:spacing w:after="60"/>
        <w:ind w:firstLine="567"/>
        <w:jc w:val="both"/>
      </w:pPr>
      <w:r>
        <w:rPr>
          <w:rFonts w:ascii="Arial" w:cs="Arial" w:eastAsia="Arial" w:hAnsi="Arial"/>
          <w:sz w:val="24"/>
          <w:szCs w:val="24"/>
        </w:rPr>
        <w:t xml:space="preserve">При этом одним сопроводительным письмом на согласование может быть представлен только один проект акта.</w:t>
      </w:r>
    </w:p>
    <w:p>
      <w:pPr>
        <w:spacing w:after="60"/>
        <w:ind w:firstLine="567"/>
        <w:jc w:val="both"/>
      </w:pPr>
      <w:r>
        <w:rPr>
          <w:rFonts w:ascii="Arial" w:cs="Arial" w:eastAsia="Arial" w:hAnsi="Arial"/>
          <w:sz w:val="24"/>
          <w:szCs w:val="24"/>
        </w:rPr>
        <w:t xml:space="preserve">При необходимости срочного принятия акта Президента по поручению Президента, Председателя Кабинета Министров, заместителей Председателя Кабинета Министров, заместителя Руководителя Администрации Президента, руководителей структурных подразделений Администрации Президента проект акта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60"/>
        <w:ind w:firstLine="567"/>
        <w:jc w:val="both"/>
      </w:pPr>
      <w:r>
        <w:rPr>
          <w:rFonts w:ascii="Arial" w:cs="Arial" w:eastAsia="Arial" w:hAnsi="Arial"/>
          <w:sz w:val="24"/>
          <w:szCs w:val="24"/>
        </w:rPr>
        <w:t xml:space="preserve">Проекты актов Президента, к которым имеются неучтенные замечания Министерства финансов Кыргызской Республики в части отсутствия источников финансирования, рассмотрению не подлежат, за исключением проектов решений, разработанных в соответствии с поручением Президента или руководства Кабинета Министров.</w:t>
      </w:r>
    </w:p>
    <w:p>
      <w:pPr>
        <w:spacing w:after="60"/>
        <w:ind w:firstLine="567"/>
        <w:jc w:val="both"/>
      </w:pPr>
      <w:r>
        <w:rPr>
          <w:rFonts w:ascii="Arial" w:cs="Arial" w:eastAsia="Arial" w:hAnsi="Arial"/>
          <w:sz w:val="24"/>
          <w:szCs w:val="24"/>
        </w:rPr>
        <w:t xml:space="preserve">При получении заключения Министерства юстиции, в котором указывается необходимость решения вопроса локальным актом государственного органа, проект акта Президента рассмотрению Администрацией Президента не подлежит.</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rpkme1x-mqirgiq5ew7hu">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uxxoi8bvzrb4zbvpch6rl">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 итогам рассмотрения проекта акта Президента согласующий государственный орган представляет инициатору письмо о согласовании проекта, подписанное первым руководителем государственного органа, с отражением позиции. Если нормативными правовыми актами предусмотрена дача согласующим органом заключения, оно подлежит подписанию первым руководителем государственного органа и прилагается к письму. В случае отсутствия первых руководителей письма (заключения) могут подписываться лицами, исполняющими их обязанности.</w:t>
      </w:r>
    </w:p>
    <w:p>
      <w:pPr>
        <w:spacing w:after="60"/>
        <w:ind w:firstLine="567"/>
        <w:jc w:val="both"/>
      </w:pPr>
      <w:r>
        <w:rPr>
          <w:rFonts w:ascii="Arial" w:cs="Arial" w:eastAsia="Arial" w:hAnsi="Arial"/>
          <w:sz w:val="24"/>
          <w:szCs w:val="24"/>
        </w:rPr>
        <w:t xml:space="preserve">По результатам согласования инициатор проекта акта Президента вправе доработать проект с учетом поступивших замечаний и предложений или не учитывать их либо приостановить дальнейшее продвижение проекта. </w:t>
      </w:r>
      <w:r>
        <w:rPr>
          <w:rFonts w:ascii="Arial" w:cs="Arial" w:eastAsia="Arial" w:hAnsi="Arial"/>
          <w:sz w:val="24"/>
          <w:szCs w:val="24"/>
        </w:rPr>
        <w:t xml:space="preserve">Информация об учтенных и неучтенных замечаниях и предложениях и обоснование причин их неучета отражаются в сводной таблице к проекту, подписанной первым руководителем государственного органа или лицом, исполняющим его обязанности.</w:t>
      </w:r>
    </w:p>
    <w:p>
      <w:pPr>
        <w:spacing w:after="60"/>
        <w:ind w:firstLine="567"/>
        <w:jc w:val="both"/>
      </w:pPr>
      <w:r>
        <w:rPr>
          <w:rFonts w:ascii="Arial" w:cs="Arial" w:eastAsia="Arial" w:hAnsi="Arial"/>
          <w:sz w:val="24"/>
          <w:szCs w:val="24"/>
        </w:rPr>
        <w:t xml:space="preserve">Ответственность за учет и неучет замечаний и предложений возлагается на руководителя государственного органа, который вносит документ в Администрацию Президента.</w:t>
      </w:r>
    </w:p>
    <w:p>
      <w:pPr>
        <w:spacing w:after="60"/>
        <w:ind w:firstLine="567"/>
        <w:jc w:val="both"/>
      </w:pPr>
      <w:r>
        <w:rPr>
          <w:rFonts w:ascii="Arial" w:cs="Arial" w:eastAsia="Arial" w:hAnsi="Arial"/>
          <w:sz w:val="24"/>
          <w:szCs w:val="24"/>
        </w:rPr>
        <w:t xml:space="preserve">В случае недостижения консенсуса между органом-разработчиком и министерствами орган-разработчик имеет право обратиться к курирующему заместителю Председателя Кабинета Министров или Председателю Кабинета Министров с просьбой поддержать инициирование проекта акта. При этом в сопроводительном письме отражается информация о необходимости принятия проекта и причинах несогласия с доводами государственных органов.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3-woslte3nmqqg9q90_cn">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Проекты актов Президента,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60"/>
        <w:ind w:firstLine="567"/>
        <w:jc w:val="both"/>
      </w:pPr>
      <w:r>
        <w:rPr>
          <w:rFonts w:ascii="Arial" w:cs="Arial" w:eastAsia="Arial" w:hAnsi="Arial"/>
          <w:sz w:val="24"/>
          <w:szCs w:val="24"/>
        </w:rPr>
        <w:t xml:space="preserve">- оригинал сопроводительного письма на имя Президента, Председателя Кабинета Министров или курирующего заместителя Председателя Кабинета Министров, подписанный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60"/>
        <w:ind w:firstLine="567"/>
        <w:jc w:val="both"/>
      </w:pPr>
      <w:r>
        <w:rPr>
          <w:rFonts w:ascii="Arial" w:cs="Arial" w:eastAsia="Arial" w:hAnsi="Arial"/>
          <w:sz w:val="24"/>
          <w:szCs w:val="24"/>
        </w:rPr>
        <w:t xml:space="preserve">- справка-обоснование к проекту (за исключением проектов актов по кадровым вопросам, связанным с присвоением, понижением и лишением воинских званий, классных чинов, специальных классных чинов, специальных званий и дипломатических рангов), подписанная первым руководителем государственного органа, вносящего проект, или лицом, исполняющим его обязанности, содержащая:</w:t>
      </w:r>
    </w:p>
    <w:p>
      <w:pPr>
        <w:spacing w:after="60"/>
        <w:ind w:firstLine="567"/>
        <w:jc w:val="both"/>
      </w:pPr>
      <w:r>
        <w:rPr>
          <w:rFonts w:ascii="Arial" w:cs="Arial" w:eastAsia="Arial" w:hAnsi="Arial"/>
          <w:sz w:val="24"/>
          <w:szCs w:val="24"/>
        </w:rPr>
        <w:t xml:space="preserve">сведения, указанные в </w:t>
      </w:r>
      <w:hyperlink w:history="1" r:id="rIdlpgu_xu2kixari_z4rvwc">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itvgezflbupktwnhrraw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v--5xfr-l1-vtcsck6j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royxpfeci_j8dkkzyjxw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от 31 мая 2017 года № 313;</w:t>
      </w:r>
    </w:p>
    <w:p>
      <w:pPr>
        <w:spacing w:after="60"/>
        <w:ind w:firstLine="567"/>
        <w:jc w:val="both"/>
      </w:pPr>
      <w:r>
        <w:rPr>
          <w:rFonts w:ascii="Arial" w:cs="Arial" w:eastAsia="Arial" w:hAnsi="Arial"/>
          <w:sz w:val="24"/>
          <w:szCs w:val="24"/>
        </w:rPr>
        <w:t xml:space="preserve">информация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60"/>
        <w:ind w:firstLine="567"/>
        <w:jc w:val="both"/>
      </w:pPr>
      <w:r>
        <w:rPr>
          <w:rFonts w:ascii="Arial" w:cs="Arial" w:eastAsia="Arial" w:hAnsi="Arial"/>
          <w:sz w:val="24"/>
          <w:szCs w:val="24"/>
        </w:rPr>
        <w:t xml:space="preserve">финансово-экономические расчеты;</w:t>
      </w:r>
    </w:p>
    <w:p>
      <w:pPr>
        <w:spacing w:after="60"/>
        <w:ind w:firstLine="567"/>
        <w:jc w:val="both"/>
      </w:pPr>
      <w:r>
        <w:rPr>
          <w:rFonts w:ascii="Arial" w:cs="Arial" w:eastAsia="Arial" w:hAnsi="Arial"/>
          <w:sz w:val="24"/>
          <w:szCs w:val="24"/>
        </w:rPr>
        <w:t xml:space="preserve">- в случаях, предусмотренных </w:t>
      </w:r>
      <w:hyperlink w:history="1" r:id="rIdqap8yno2ykb9frow9iz2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аналитическая записка, подготовленная на основании анализа регулятивного воздействия (далее - АРВ), в соответствии с </w:t>
      </w:r>
      <w:hyperlink w:history="1" r:id="rId2qhx1nwxijssbacqn_-q5">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81rvhlcb198s0ehs3q_t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usbtx3d9zymh9c4-wbsmq">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от 10 августа 2022 года № 444;</w:t>
      </w:r>
    </w:p>
    <w:p>
      <w:pPr>
        <w:spacing w:after="60"/>
        <w:ind w:firstLine="567"/>
        <w:jc w:val="both"/>
      </w:pPr>
      <w:r>
        <w:rPr>
          <w:rFonts w:ascii="Arial" w:cs="Arial" w:eastAsia="Arial" w:hAnsi="Arial"/>
          <w:sz w:val="24"/>
          <w:szCs w:val="24"/>
        </w:rPr>
        <w:t xml:space="preserve">- заключение Министерства экономики и коммерции Кыргызской Республики о соответствии проведенного АРВ Методике проведения АРВ нормативных правовых актов на деятельность субъектов предпринимательства;</w:t>
      </w:r>
    </w:p>
    <w:p>
      <w:pPr>
        <w:spacing w:after="60"/>
        <w:ind w:firstLine="567"/>
        <w:jc w:val="both"/>
      </w:pPr>
      <w:r>
        <w:rPr>
          <w:rFonts w:ascii="Arial" w:cs="Arial" w:eastAsia="Arial" w:hAnsi="Arial"/>
          <w:sz w:val="24"/>
          <w:szCs w:val="24"/>
        </w:rPr>
        <w:t xml:space="preserve">- сравнительная таблица (в случае внесения изменений в акт, в том числе при изложении/принятии ранее действующего акта в новой редакции);</w:t>
      </w:r>
    </w:p>
    <w:p>
      <w:pPr>
        <w:spacing w:after="60"/>
        <w:ind w:firstLine="56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сводная таблица на государственном или официальном языках,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с обоснованием причин их неучета, а также отметки о том, что проект согласован без замечаний и предложений.</w:t>
      </w:r>
    </w:p>
    <w:p>
      <w:pPr>
        <w:spacing w:after="60"/>
        <w:ind w:firstLine="567"/>
        <w:jc w:val="both"/>
      </w:pPr>
      <w:r>
        <w:rPr>
          <w:rFonts w:ascii="Arial" w:cs="Arial" w:eastAsia="Arial" w:hAnsi="Arial"/>
          <w:sz w:val="24"/>
          <w:szCs w:val="24"/>
        </w:rPr>
        <w:t xml:space="preserve">Проекты актов Президента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 акта Президента и справка-обоснование должны иметь идентичные заголовки и оформлены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акта устанавливается границами бланка. При оформлении проекта акта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60"/>
        <w:ind w:firstLine="567"/>
        <w:jc w:val="both"/>
      </w:pPr>
      <w:r>
        <w:rPr>
          <w:rFonts w:ascii="Arial" w:cs="Arial" w:eastAsia="Arial" w:hAnsi="Arial"/>
          <w:sz w:val="24"/>
          <w:szCs w:val="24"/>
        </w:rPr>
        <w:t xml:space="preserve">Тексты проектов актов, включая приложения, должны быть запарафированы (подписаны) полистно в бумажном виде и посредством системы электронного документооборота руководителем государственного органа или лицом, исполняющим его обязанности, а также руководителем юридической службы, с указанием фамилии, инициалов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60"/>
        <w:ind w:firstLine="567"/>
        <w:jc w:val="both"/>
      </w:pPr>
      <w:r>
        <w:rPr>
          <w:rFonts w:ascii="Arial" w:cs="Arial" w:eastAsia="Arial" w:hAnsi="Arial"/>
          <w:sz w:val="24"/>
          <w:szCs w:val="24"/>
        </w:rPr>
        <w:t xml:space="preserve">Руководители государственных органов, а также их заместители, завизировавшие проекты решений, вносимые на рассмотрение в Администрацию Президента, несут персональную ответственность за соответствие положений проекта законодательству Кыргызской Республики и требованиям настоящего Регламента.</w:t>
      </w:r>
    </w:p>
    <w:p>
      <w:pPr>
        <w:spacing w:after="60"/>
        <w:ind w:firstLine="567"/>
        <w:jc w:val="both"/>
      </w:pPr>
      <w:r>
        <w:rPr>
          <w:rFonts w:ascii="Arial" w:cs="Arial" w:eastAsia="Arial" w:hAnsi="Arial"/>
          <w:sz w:val="24"/>
          <w:szCs w:val="24"/>
        </w:rPr>
        <w:t xml:space="preserve">В случае внесения в Администрацию Президента проектов решений, не соответствующих законодательству и требованиям настоящего Регламента, к руководителю государственного органа (или его заместителю), внесшего в Администрацию Президента данный проект решения, могут быть применены меры дисциплинарного характера.</w:t>
      </w:r>
    </w:p>
    <w:p>
      <w:pPr>
        <w:spacing w:after="60"/>
        <w:ind w:firstLine="567"/>
        <w:jc w:val="both"/>
      </w:pPr>
      <w:r>
        <w:rPr>
          <w:rFonts w:ascii="Arial" w:cs="Arial" w:eastAsia="Arial" w:hAnsi="Arial"/>
          <w:sz w:val="24"/>
          <w:szCs w:val="24"/>
        </w:rPr>
        <w:t xml:space="preserve">Сводная таблица к проектам актов по учтенным и неучтенным замечаниям и предложениям составляется на государственном или официальном языках.</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rocpaa__vgzuihe9waybo">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Проекты актов Президента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не согласовываются с государственными органами.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rfbth74pk_c_kx4rk7zrx">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Проекты актов Президента, внесенные государственными органами в Администрацию Президента, подлежат в обязательном порядке регистрации и экспертизе на соответствие требованиям настоящего Регламента соответствующим структурным подразделением канцелярии.</w:t>
      </w:r>
    </w:p>
    <w:p>
      <w:pPr>
        <w:spacing w:after="60"/>
        <w:ind w:firstLine="567"/>
        <w:jc w:val="both"/>
      </w:pPr>
      <w:r>
        <w:rPr>
          <w:rFonts w:ascii="Arial" w:cs="Arial" w:eastAsia="Arial" w:hAnsi="Arial"/>
          <w:sz w:val="24"/>
          <w:szCs w:val="24"/>
        </w:rPr>
        <w:t xml:space="preserve">В случае соответствия проекта акта требованиям настоящего Регламента проект акта передается канцелярией на рассмотрение Председателя Кабинета Министров, заместителей Председателя Кабинета Министров в соответствии с распределением обязанностей или заместителя Руководителя Администрации Президента в соответствии с его полномочиями.</w:t>
      </w:r>
    </w:p>
    <w:p>
      <w:pPr>
        <w:spacing w:after="60"/>
        <w:ind w:firstLine="567"/>
        <w:jc w:val="both"/>
      </w:pPr>
      <w:r>
        <w:rPr>
          <w:rFonts w:ascii="Arial" w:cs="Arial" w:eastAsia="Arial" w:hAnsi="Arial"/>
          <w:sz w:val="24"/>
          <w:szCs w:val="24"/>
        </w:rPr>
        <w:t xml:space="preserve">По поручению Председателя Кабинета Министров, заместителей Председателя Кабинета Министров или заместителя Руководителя Администрации Президента проекты актов Президента передаются канцелярией в управление по подготовке решений Президента и Кабинета Министров или соответствующие структурные подразделения согласно их компетенции в день их получения.</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oouhxhikrbmcjpv0rvj2">
        <w:r>
          <w:rPr>
            <w:rFonts w:ascii="Arial" w:cs="Arial" w:eastAsia="Arial" w:hAnsi="Arial"/>
            <w:i/>
            <w:iCs/>
            <w:color w:val="1D4ED8"/>
            <w:sz w:val="24"/>
            <w:szCs w:val="24"/>
            <w:u w:val="single"/>
          </w:rPr>
          <w:t xml:space="preserve">29 марта 2024 года № 84, </w:t>
        </w:r>
      </w:hyperlink>
      <w:hyperlink w:history="1" r:id="rIdgjxaaxbjppyprbzu67phs">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случае несоответствия проекта акта Президента требованиям настоящей главы канцелярия возвращает его на доработку с обоснованием причин возврата.</w:t>
      </w:r>
    </w:p>
    <w:p>
      <w:pPr>
        <w:spacing w:after="60"/>
        <w:ind w:firstLine="567"/>
        <w:jc w:val="both"/>
      </w:pPr>
      <w:r>
        <w:rPr>
          <w:rFonts w:ascii="Arial" w:cs="Arial" w:eastAsia="Arial" w:hAnsi="Arial"/>
          <w:sz w:val="24"/>
          <w:szCs w:val="24"/>
        </w:rPr>
        <w:t xml:space="preserve">Государственный орган, вносящий проект акта Президента, вправе осуществить доработку проекта, находящегося в Администрации Президента, без изменения его концепции либо отозвать его.</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lnc9ux0esu8vnrgic-gam">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Проекты актов Президента могут подготавливаться и вноситься структурными подразделениями по поручениям Президента, Председателя Кабинета Министров, заместителей Председателя Кабинета Министров</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либо по собственной инициативе с учетом требований настоящего Регламента.</w:t>
      </w:r>
    </w:p>
    <w:p>
      <w:pPr>
        <w:spacing w:after="60"/>
        <w:ind w:firstLine="567"/>
        <w:jc w:val="both"/>
      </w:pPr>
      <w:r>
        <w:rPr>
          <w:rFonts w:ascii="Arial" w:cs="Arial" w:eastAsia="Arial" w:hAnsi="Arial"/>
          <w:sz w:val="24"/>
          <w:szCs w:val="24"/>
        </w:rPr>
        <w:t xml:space="preserve">К проектам актов Президента, вносимым секретариатами комиссий при Президенте, прилагаются соответствующие протоколы заседаний комиссий.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h92nocwinnqsh5o1bxlfr">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Проекты актов Президента о толковании (разъяснении) принятых актов Президента вносятся в Администрацию Президента государственными органами, разработавшими проекты актов Президента, содержание которых нуждается в толковании (разъяснении), либо подготавливаются структурными подразделениями согласно их компетенции.</w:t>
      </w:r>
    </w:p>
    <w:p>
      <w:pPr>
        <w:spacing w:after="200" w:before="200"/>
        <w:jc w:val="center"/>
      </w:pPr>
      <w:r>
        <w:rPr>
          <w:rFonts w:ascii="Arial" w:cs="Arial" w:eastAsia="Arial" w:hAnsi="Arial"/>
          <w:b/>
          <w:bCs/>
          <w:sz w:val="32"/>
          <w:szCs w:val="32"/>
        </w:rPr>
        <w:t xml:space="preserve">3. Порядок подготовки проектов законов, актов Кабинета Министров для внесения на заседание Кабинета Министров или на подпись руководству</w:t>
      </w:r>
    </w:p>
    <w:p>
      <w:pPr>
        <w:spacing w:after="60"/>
        <w:ind w:firstLine="567"/>
        <w:jc w:val="both"/>
      </w:pPr>
      <w:r>
        <w:rPr>
          <w:rFonts w:ascii="Arial" w:cs="Arial" w:eastAsia="Arial" w:hAnsi="Arial"/>
          <w:sz w:val="24"/>
          <w:szCs w:val="24"/>
        </w:rPr>
        <w:t xml:space="preserve">11. Проекты законов, актов Кабинета Министров, внесенные государственными органами в Администрацию Президента, подлежат в обязательном порядке регистрации в </w:t>
      </w:r>
      <w:r>
        <w:rPr>
          <w:rFonts w:ascii="Arial" w:cs="Arial" w:eastAsia="Arial" w:hAnsi="Arial"/>
          <w:sz w:val="24"/>
          <w:szCs w:val="24"/>
        </w:rPr>
        <w:t xml:space="preserve">соответствующем структурном подразделении канцелярии</w:t>
      </w:r>
      <w:r>
        <w:rPr>
          <w:rFonts w:ascii="Arial" w:cs="Arial" w:eastAsia="Arial" w:hAnsi="Arial"/>
          <w:sz w:val="24"/>
          <w:szCs w:val="24"/>
        </w:rPr>
        <w:t xml:space="preserve"> в день их поступления.</w:t>
      </w:r>
    </w:p>
    <w:p>
      <w:pPr>
        <w:spacing w:after="60"/>
        <w:ind w:firstLine="567"/>
        <w:jc w:val="both"/>
      </w:pPr>
      <w:r>
        <w:rPr>
          <w:rFonts w:ascii="Arial" w:cs="Arial" w:eastAsia="Arial" w:hAnsi="Arial"/>
          <w:sz w:val="24"/>
          <w:szCs w:val="24"/>
        </w:rPr>
        <w:t xml:space="preserve">Проекты законов, актов Кабинета Министров, планируемые к рассмотрению на заседании Кабинета Министров, вносятся в Администрацию Президента не позднее 14 календарных дней до установленного срока заседания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mqocr8hzvhxahagpohwy">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Проекты законов, актов Кабинета Министров, внесенные в Администрацию Президента, после проведения экспертизы на соответствие требованиям Регламента Кабинета Министров передаются канцелярией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законов, актов Кабинета Министров передаются канцелярией в управление по подготовке решений Президента и Кабинета Министров или соответствующие структурные подразделения согласно их компетенции в день их получения.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gdwlsfah-dlyudcqyo8n1">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случае несоответствия проекта закона, акта Кабинета Министров требованиям пунктов 9, 54</w:t>
      </w:r>
      <w:r>
        <w:rPr>
          <w:rFonts w:ascii="Arial" w:cs="Arial" w:eastAsia="Arial" w:hAnsi="Arial"/>
          <w:sz w:val="20"/>
          <w:szCs w:val="20"/>
        </w:rPr>
        <w:t xml:space="preserve">1</w:t>
      </w:r>
      <w:r>
        <w:rPr>
          <w:rFonts w:ascii="Arial" w:cs="Arial" w:eastAsia="Arial" w:hAnsi="Arial"/>
          <w:sz w:val="24"/>
          <w:szCs w:val="24"/>
        </w:rPr>
        <w:t xml:space="preserve">, 54</w:t>
      </w:r>
      <w:r>
        <w:rPr>
          <w:rFonts w:ascii="Arial" w:cs="Arial" w:eastAsia="Arial" w:hAnsi="Arial"/>
          <w:sz w:val="20"/>
          <w:szCs w:val="20"/>
        </w:rPr>
        <w:t xml:space="preserve">2</w:t>
      </w:r>
      <w:r>
        <w:rPr>
          <w:rFonts w:ascii="Arial" w:cs="Arial" w:eastAsia="Arial" w:hAnsi="Arial"/>
          <w:sz w:val="24"/>
          <w:szCs w:val="24"/>
        </w:rPr>
        <w:t xml:space="preserve">, 54</w:t>
      </w:r>
      <w:r>
        <w:rPr>
          <w:rFonts w:ascii="Arial" w:cs="Arial" w:eastAsia="Arial" w:hAnsi="Arial"/>
          <w:sz w:val="20"/>
          <w:szCs w:val="20"/>
        </w:rPr>
        <w:t xml:space="preserve">7</w:t>
      </w:r>
      <w:r>
        <w:rPr>
          <w:rFonts w:ascii="Arial" w:cs="Arial" w:eastAsia="Arial" w:hAnsi="Arial"/>
          <w:sz w:val="24"/>
          <w:szCs w:val="24"/>
        </w:rPr>
        <w:t xml:space="preserve">, 54</w:t>
      </w:r>
      <w:r>
        <w:rPr>
          <w:rFonts w:ascii="Arial" w:cs="Arial" w:eastAsia="Arial" w:hAnsi="Arial"/>
          <w:sz w:val="20"/>
          <w:szCs w:val="20"/>
        </w:rPr>
        <w:t xml:space="preserve">8</w:t>
      </w:r>
      <w:r>
        <w:rPr>
          <w:rFonts w:ascii="Arial" w:cs="Arial" w:eastAsia="Arial" w:hAnsi="Arial"/>
          <w:sz w:val="24"/>
          <w:szCs w:val="24"/>
        </w:rPr>
        <w:t xml:space="preserve">, 63, 64 </w:t>
      </w:r>
      <w:hyperlink w:history="1" r:id="rIdmrwpbrin5c6deuks6db5o">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Кабинета Министров, утвержденного </w:t>
      </w:r>
      <w:hyperlink w:history="1" r:id="rIdsgvwpab2nxa10p_rhrfz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hyperlink w:history="1" r:id="rIdlwuwzjztmjnxzdnlzm4ff">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структурное подразделение канцелярии, в компетенцию которого входят вопросы соблюдения требований Регламента, возвращает его без рассмотрения с обоснованием причин возврата.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qqkarblroqppnaaiwnp2q">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Проект закона, акта Кабинета Министров, планируемый к рассмотрению на заседании Кабинета Министров, вместе со списком лиц, приглашаемых на заседание Кабинета Министров, и другими первичными документами передается ответственным структурным подразделением в структурное подразделение канцелярии, в компетенцию которого входят вопросы организационного обеспечения заседаний, за 6 дней до заседания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91tccwui5qjxuuuu4e7ld">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Телеграммы (телефонограммы) с приглашением членов Кабинета Министров направляются адресату за подписью начальника канцелярии или его заместителя. Явку членов Кабинета Министров на заседание Кабинета Министров обеспечивает структурное подразделение канцелярии Президента и Кабинета Министров, в компетенцию которого входят вопросы организационного обеспечения заседаний.</w:t>
      </w:r>
    </w:p>
    <w:p>
      <w:pPr>
        <w:spacing w:after="60"/>
        <w:ind w:firstLine="567"/>
        <w:jc w:val="both"/>
      </w:pPr>
      <w:r>
        <w:rPr>
          <w:rFonts w:ascii="Arial" w:cs="Arial" w:eastAsia="Arial" w:hAnsi="Arial"/>
          <w:sz w:val="24"/>
          <w:szCs w:val="24"/>
        </w:rPr>
        <w:t xml:space="preserve">Явку иных приглашенных лиц для участия в заседании Кабинета Министров по рассматриваемым вопросам осуществляет ответственное структурное подразделение.</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xrlf4jztlqedsev_yzqxv">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 результатам рассмотрения вопросов на заседании Кабинета Министров структурным подразделением канцелярии, в компетенцию которого входят вопросы организационного обеспечения заседаний, совместно с ответственным структурным подразделением оформляется протокол заседания с указанием формулировки обсужденного вопроса, фамилий докладчиков и выступивших при обсуждении вопроса, изложением принятого коллегиального решения и поручений председательствующего и представляется на подпись Председателю Кабинета Министров не позднее 3 рабочих дней после заседания.</w:t>
      </w:r>
    </w:p>
    <w:p>
      <w:pPr>
        <w:spacing w:after="60"/>
        <w:ind w:firstLine="567"/>
        <w:jc w:val="both"/>
      </w:pPr>
      <w:r>
        <w:rPr>
          <w:rFonts w:ascii="Arial" w:cs="Arial" w:eastAsia="Arial" w:hAnsi="Arial"/>
          <w:sz w:val="24"/>
          <w:szCs w:val="24"/>
        </w:rPr>
        <w:t xml:space="preserve">В случае принятия на заседании Кабинета Министров проектов постановлений и распоряжений Кабинета Министров, иных проектов актов без предложений и замечаний ответственное структурное подразделение не позднее следующего дня после проведения заседания, если не установлен иной срок, представляет проект акта на выпуск.</w:t>
      </w:r>
    </w:p>
    <w:p>
      <w:pPr>
        <w:spacing w:after="60"/>
        <w:ind w:firstLine="567"/>
        <w:jc w:val="both"/>
      </w:pPr>
      <w:r>
        <w:rPr>
          <w:rFonts w:ascii="Arial" w:cs="Arial" w:eastAsia="Arial" w:hAnsi="Arial"/>
          <w:sz w:val="24"/>
          <w:szCs w:val="24"/>
        </w:rPr>
        <w:t xml:space="preserve">При необходимости доработки проектов постановлений и распоряжений Кабинета Министров, иных рассмотренных на заседании проектов нормативных правовых актов, по которым высказаны предложения и замечания, Кабинет Министров дает соответствующие поручения министерствам, государственному комитету, административным ведомствам, иным государственным органам, органам местного самоуправления. Доработка и внесение проекта на подпись Председателю Кабинета Министров осуществляется в срок до 5 рабочих дней после окончания заседания, если не установлен иной срок.</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vjbk2pz7gllf-pbgare5b">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 рассмотрении на заседании Кабинета Министров проекта закона, планируемого к внесению в Жогорку Кенеш Кыргызской Республики (далее - Жогорку Кенеш) Президентом или Председателем Кабинета Министров, принятие акта (постановления, распоряжения) Кабинета Министров не требуется. Позиция Кабинета Министров по рассмотренному законопроекту отражается в протоколе заседания. В случае рассмотрения на заседании Кабинета Министров проекта закона о </w:t>
      </w:r>
      <w:r>
        <w:rPr>
          <w:rFonts w:ascii="Arial" w:cs="Arial" w:eastAsia="Arial" w:hAnsi="Arial"/>
          <w:sz w:val="24"/>
          <w:szCs w:val="24"/>
        </w:rPr>
        <w:t xml:space="preserve">ратификации, денонсации международных договоров или присоединении к ним</w:t>
      </w:r>
      <w:r>
        <w:rPr>
          <w:rFonts w:ascii="Arial" w:cs="Arial" w:eastAsia="Arial" w:hAnsi="Arial"/>
          <w:sz w:val="24"/>
          <w:szCs w:val="24"/>
        </w:rPr>
        <w:t xml:space="preserve"> принимается распоряжение Кабинета Министров об одобрении заключения Кабинета Министров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w:t>
      </w:r>
    </w:p>
    <w:p>
      <w:pPr>
        <w:spacing w:after="60"/>
        <w:ind w:firstLine="567"/>
        <w:jc w:val="both"/>
      </w:pPr>
      <w:r>
        <w:rPr>
          <w:rFonts w:ascii="Arial" w:cs="Arial" w:eastAsia="Arial" w:hAnsi="Arial"/>
          <w:sz w:val="24"/>
          <w:szCs w:val="24"/>
        </w:rPr>
        <w:t xml:space="preserve">По итогам рассмотрения законопроекта ответственное структурное подразделение в сроки, установленные пунктом 16 настоящего Регламента, представляет на подпись Президенту или Председателю Кабинета Министров сопроводительное письмо на имя Торага Жогорку Кенеша о внесении законопроекта в Жогорку Кенеш и назначении официального представителя по законопроекту.</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cbgbjrhdm4b1m-uv2arwn">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w:t>
      </w:r>
      <w:r>
        <w:rPr>
          <w:rFonts w:ascii="Arial" w:cs="Arial" w:eastAsia="Arial" w:hAnsi="Arial"/>
          <w:b/>
          <w:bCs/>
          <w:sz w:val="24"/>
          <w:szCs w:val="24"/>
        </w:rPr>
        <w:t xml:space="preserve">Порядок подготовки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b9max0skq5sbdba_v6vrz">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18. Решения Председателя Кабинета Министров, Руководителя Администрации Президента, заместителя Руководителя Администрации Президента принимаются ими единолично в форме:</w:t>
      </w:r>
    </w:p>
    <w:p>
      <w:pPr>
        <w:spacing w:after="60"/>
        <w:ind w:firstLine="567"/>
        <w:jc w:val="both"/>
      </w:pPr>
      <w:r>
        <w:rPr>
          <w:rFonts w:ascii="Arial" w:cs="Arial" w:eastAsia="Arial" w:hAnsi="Arial"/>
          <w:sz w:val="24"/>
          <w:szCs w:val="24"/>
        </w:rPr>
        <w:t xml:space="preserve">- распоряжения Председателя Кабинета Министров </w:t>
      </w:r>
      <w:r>
        <w:rPr>
          <w:rFonts w:ascii="Arial" w:cs="Arial" w:eastAsia="Arial" w:hAnsi="Arial"/>
          <w:sz w:val="24"/>
          <w:szCs w:val="24"/>
        </w:rPr>
        <w:t xml:space="preserve">и Руководителя Администрации Президента</w:t>
      </w:r>
      <w:r>
        <w:rPr>
          <w:rFonts w:ascii="Arial" w:cs="Arial" w:eastAsia="Arial" w:hAnsi="Arial"/>
          <w:sz w:val="24"/>
          <w:szCs w:val="24"/>
        </w:rPr>
        <w:t xml:space="preserve"> в рамках полномочий, установленных </w:t>
      </w:r>
      <w:hyperlink w:history="1" r:id="rIdhtd67krelzfxupzd5ugrc">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актами Президента и Кабинета Министров;</w:t>
      </w:r>
    </w:p>
    <w:p>
      <w:pPr>
        <w:spacing w:after="60"/>
        <w:ind w:firstLine="567"/>
        <w:jc w:val="both"/>
      </w:pPr>
      <w:r>
        <w:rPr>
          <w:rFonts w:ascii="Arial" w:cs="Arial" w:eastAsia="Arial" w:hAnsi="Arial"/>
          <w:sz w:val="24"/>
          <w:szCs w:val="24"/>
        </w:rPr>
        <w:t xml:space="preserve">- распоряжения Руководителя Администрации Президента в рамках полномочий, установленных </w:t>
      </w:r>
      <w:hyperlink w:history="1" r:id="rIdlgt5_k0xmz7a7-3udjsn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harrx9oixfgqhzglxmrr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мая 2021 года № 134, другими актами Президента.</w:t>
      </w:r>
    </w:p>
    <w:p>
      <w:pPr>
        <w:spacing w:after="60"/>
        <w:ind w:firstLine="567"/>
        <w:jc w:val="both"/>
      </w:pPr>
      <w:r>
        <w:rPr>
          <w:rFonts w:ascii="Arial" w:cs="Arial" w:eastAsia="Arial" w:hAnsi="Arial"/>
          <w:sz w:val="24"/>
          <w:szCs w:val="24"/>
        </w:rPr>
        <w:t xml:space="preserve">- распоряжения заместителя Руководителя Администрации Президента в рамках полномочий, установленных </w:t>
      </w:r>
      <w:hyperlink w:history="1" r:id="rId1ptrchdjajts61igav0g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yvjoqxburqghlz97d4nw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мая 2021 года № 134, иными актами Президента и Руководителя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m4gemop2zy8u88e0c0w2c">
        <w:r>
          <w:rPr>
            <w:rFonts w:ascii="Arial" w:cs="Arial" w:eastAsia="Arial" w:hAnsi="Arial"/>
            <w:i/>
            <w:iCs/>
            <w:color w:val="1D4ED8"/>
            <w:sz w:val="24"/>
            <w:szCs w:val="24"/>
            <w:u w:val="single"/>
          </w:rPr>
          <w:t xml:space="preserve">29 марта 2024 года № 84, </w:t>
        </w:r>
      </w:hyperlink>
      <w:hyperlink w:history="1" r:id="rIdnfbuwyohb8xsrqqcxcbl5">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19. Проекты распоряжений Председателя Кабинета Министров, Руководителя Администрации Президента, заместителя Руководителя Администрации Президента (далее - проекты распоряжений), за исключением проектов распоряжений, указанных в абзаце втором настоящего пункта, готовятся структурными подразделениями на государственном языке по поручению Председателя Кабинета Министров, заместителей Председателя Кабинета Министров, заместителя Руководителя Администрации Президента либо по собственной инициативе.</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об одобрении заключения Кабинета Министров на проекты законов, предусмотренные частью 4 </w:t>
      </w:r>
      <w:r>
        <w:rPr>
          <w:rFonts w:ascii="Arial" w:cs="Arial" w:eastAsia="Arial" w:hAnsi="Arial"/>
          <w:sz w:val="24"/>
          <w:szCs w:val="24"/>
        </w:rPr>
        <w:t xml:space="preserve">статьи 27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готовятся на государственном и официальном языках.</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wi8utnb5hugd6ldiktmd">
        <w:r>
          <w:rPr>
            <w:rFonts w:ascii="Arial" w:cs="Arial" w:eastAsia="Arial" w:hAnsi="Arial"/>
            <w:i/>
            <w:iCs/>
            <w:color w:val="1D4ED8"/>
            <w:sz w:val="24"/>
            <w:szCs w:val="24"/>
            <w:u w:val="single"/>
          </w:rPr>
          <w:t xml:space="preserve">29 марта 2024 года № 85, </w:t>
        </w:r>
      </w:hyperlink>
      <w:hyperlink w:history="1" r:id="rIdh8dkbhfztwzqls2zcc4rw">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К проекту распоряжения прилагаются справка-обоснование на государственном языке, подписанная руководителем структурного подразделения, в которой излагается основание разработки проекта, в случае внесения изменений - сравнительная таблица действующей и предлагаемой редакций.</w:t>
      </w:r>
    </w:p>
    <w:p>
      <w:pPr>
        <w:spacing w:after="120"/>
        <w:ind w:firstLine="567"/>
        <w:jc w:val="both"/>
      </w:pPr>
      <w:r>
        <w:rPr>
          <w:rFonts w:ascii="Arial" w:cs="Arial" w:eastAsia="Arial" w:hAnsi="Arial"/>
          <w:sz w:val="24"/>
          <w:szCs w:val="24"/>
        </w:rPr>
        <w:t xml:space="preserve">К проектам распоряжений, указанным в абзаце втором пункта 19 настоящего Регламента, прилагается справка-обоснование на государственном и официальном языках.</w:t>
      </w:r>
    </w:p>
    <w:p>
      <w:pPr>
        <w:spacing w:after="120"/>
        <w:ind w:firstLine="567"/>
        <w:jc w:val="both"/>
      </w:pPr>
      <w:r>
        <w:rPr>
          <w:rFonts w:ascii="Arial" w:cs="Arial" w:eastAsia="Arial" w:hAnsi="Arial"/>
          <w:sz w:val="24"/>
          <w:szCs w:val="24"/>
        </w:rPr>
        <w:t xml:space="preserve">К проектам распоряжений по кадровым вопросам, включая вопросы назначения на должность и освобождения от должности, перевода, перемещения, применения дисциплинарных взысканий, отпусков,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 справка-обоснование не требуется.</w:t>
      </w:r>
    </w:p>
    <w:p>
      <w:pPr>
        <w:spacing w:after="60"/>
        <w:ind w:firstLine="567"/>
        <w:jc w:val="both"/>
      </w:pPr>
      <w:r>
        <w:rPr>
          <w:rFonts w:ascii="Arial" w:cs="Arial" w:eastAsia="Arial" w:hAnsi="Arial"/>
          <w:sz w:val="24"/>
          <w:szCs w:val="24"/>
        </w:rPr>
        <w:t xml:space="preserve">Проект распоряжения должен быть оформлен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распоряжения устанавливается границами бланка. При оформлении проекта распоряжения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ezaxvgs9dzv1-au8azm8y">
        <w:r>
          <w:rPr>
            <w:rFonts w:ascii="Arial" w:cs="Arial" w:eastAsia="Arial" w:hAnsi="Arial"/>
            <w:i/>
            <w:iCs/>
            <w:color w:val="1D4ED8"/>
            <w:sz w:val="24"/>
            <w:szCs w:val="24"/>
            <w:u w:val="single"/>
          </w:rPr>
          <w:t xml:space="preserve">15 мая 2023 года № 150</w:t>
        </w:r>
      </w:hyperlink>
      <w:r>
        <w:rPr>
          <w:rFonts w:ascii="Arial" w:cs="Arial" w:eastAsia="Arial" w:hAnsi="Arial"/>
          <w:i/>
          <w:iCs/>
          <w:sz w:val="24"/>
          <w:szCs w:val="24"/>
        </w:rPr>
        <w:t xml:space="preserve">, </w:t>
      </w:r>
      <w:hyperlink w:history="1" r:id="rIdg3mc3mn7ofmlprnq9ezki">
        <w:r>
          <w:rPr>
            <w:rFonts w:ascii="Arial" w:cs="Arial" w:eastAsia="Arial" w:hAnsi="Arial"/>
            <w:i/>
            <w:iCs/>
            <w:color w:val="1D4ED8"/>
            <w:sz w:val="24"/>
            <w:szCs w:val="24"/>
            <w:u w:val="single"/>
          </w:rPr>
          <w:t xml:space="preserve">29 марта 2024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По проектам распоряжений проведения процедуры согласования с государственными органами не требуется.</w:t>
      </w:r>
    </w:p>
    <w:p>
      <w:pPr>
        <w:spacing w:after="120"/>
        <w:ind w:firstLine="567"/>
        <w:jc w:val="both"/>
      </w:pPr>
      <w:r>
        <w:rPr>
          <w:rFonts w:ascii="Arial" w:cs="Arial" w:eastAsia="Arial" w:hAnsi="Arial"/>
          <w:sz w:val="24"/>
          <w:szCs w:val="24"/>
        </w:rPr>
        <w:t xml:space="preserve">22. Во время отсутствия Председателя Кабинета Министров:</w:t>
      </w:r>
    </w:p>
    <w:p>
      <w:pPr>
        <w:spacing w:after="120"/>
        <w:ind w:firstLine="567"/>
        <w:jc w:val="both"/>
      </w:pPr>
      <w:r>
        <w:rPr>
          <w:rFonts w:ascii="Arial" w:cs="Arial" w:eastAsia="Arial" w:hAnsi="Arial"/>
          <w:sz w:val="24"/>
          <w:szCs w:val="24"/>
        </w:rPr>
        <w:t xml:space="preserve">- распоряжения Председателя Кабинета Министров подписываются первым заместителем Председателя Кабинета Министров или заместителем Председателя Кабинета Министров, исполняющим обязанности Председателя;</w:t>
      </w:r>
    </w:p>
    <w:p>
      <w:pPr>
        <w:spacing w:after="120"/>
        <w:ind w:firstLine="567"/>
        <w:jc w:val="both"/>
      </w:pPr>
      <w:r>
        <w:rPr>
          <w:rFonts w:ascii="Arial" w:cs="Arial" w:eastAsia="Arial" w:hAnsi="Arial"/>
          <w:sz w:val="24"/>
          <w:szCs w:val="24"/>
        </w:rPr>
        <w:t xml:space="preserve">- распоряжения Руководителя Администрации Президента подписываются заместителем Руководителя Администрации или первым заместителем Председателя Кабинета Министров в рамках возложенных полномочий.</w:t>
      </w:r>
    </w:p>
    <w:p>
      <w:pPr>
        <w:spacing w:after="120"/>
        <w:ind w:firstLine="567"/>
        <w:jc w:val="both"/>
      </w:pPr>
      <w:r>
        <w:rPr>
          <w:rFonts w:ascii="Arial" w:cs="Arial" w:eastAsia="Arial" w:hAnsi="Arial"/>
          <w:sz w:val="24"/>
          <w:szCs w:val="24"/>
        </w:rPr>
        <w:t xml:space="preserve">Распоряжения Руководителя Администрации Президента в рамках делегированных полномочий Руководителя Администрации Президента вправе подписывать заместитель Руководителя Администрации Президента, первый заместитель Председателя Кабинета Министров, соответствующий заместитель Председателя Кабинета Министров, которому делегированы соответствующие полномочия Руководителя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ukoenv3p-g6ya-u3zu9mz">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w:t>
      </w:r>
      <w:r>
        <w:rPr>
          <w:rFonts w:ascii="Arial" w:cs="Arial" w:eastAsia="Arial" w:hAnsi="Arial"/>
          <w:b/>
          <w:bCs/>
          <w:sz w:val="24"/>
          <w:szCs w:val="24"/>
        </w:rPr>
        <w:t xml:space="preserve">Порядок толкования (разъяснения)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5j5elaulmygdesmvt2usb">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23. Толкование (разъяснение) содержания распоряжений Председателя Кабинета Министров, Руководителя Администрации Президента, заместителя Руководителя Администрации Президента осуществляется в форме циркулярного письма (разъяснения) соответственно за подписью Председателя Кабинета Министров, заместителя Руководителя Администрации Президента.</w:t>
      </w:r>
    </w:p>
    <w:p>
      <w:pPr>
        <w:spacing w:after="60"/>
        <w:ind w:firstLine="567"/>
        <w:jc w:val="both"/>
      </w:pPr>
      <w:r>
        <w:rPr>
          <w:rFonts w:ascii="Arial" w:cs="Arial" w:eastAsia="Arial" w:hAnsi="Arial"/>
          <w:sz w:val="24"/>
          <w:szCs w:val="24"/>
        </w:rPr>
        <w:t xml:space="preserve">Подготовка проекта циркулярного письма (разъяснения) осуществляется структурными подразделениями согласно их компетенции.</w:t>
      </w:r>
    </w:p>
    <w:p>
      <w:pPr>
        <w:spacing w:after="60"/>
        <w:ind w:firstLine="567"/>
        <w:jc w:val="both"/>
      </w:pPr>
      <w:r>
        <w:rPr>
          <w:rFonts w:ascii="Arial" w:cs="Arial" w:eastAsia="Arial" w:hAnsi="Arial"/>
          <w:sz w:val="24"/>
          <w:szCs w:val="24"/>
        </w:rPr>
        <w:t xml:space="preserve">Текст циркулярного письма (разъяснения) подлежит правовой экспертизе в управлении правового обеспечения Президента и Кабинета Министров.</w:t>
      </w:r>
    </w:p>
    <w:p>
      <w:pPr>
        <w:spacing w:after="60"/>
        <w:ind w:firstLine="567"/>
        <w:jc w:val="both"/>
      </w:pPr>
      <w:r>
        <w:rPr>
          <w:rFonts w:ascii="Arial" w:cs="Arial" w:eastAsia="Arial" w:hAnsi="Arial"/>
          <w:i/>
          <w:iCs/>
          <w:sz w:val="24"/>
          <w:szCs w:val="24"/>
        </w:rPr>
        <w:t xml:space="preserve">(В редакции </w:t>
      </w:r>
      <w:hyperlink w:history="1" r:id="rId2mo8hdkgj4npb-wvivgpk">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200" w:before="200"/>
        <w:jc w:val="center"/>
      </w:pPr>
      <w:r>
        <w:rPr>
          <w:rFonts w:ascii="Arial" w:cs="Arial" w:eastAsia="Arial" w:hAnsi="Arial"/>
          <w:b/>
          <w:bCs/>
          <w:sz w:val="32"/>
          <w:szCs w:val="32"/>
        </w:rPr>
        <w:t xml:space="preserve">6. Порядок взаимодействия Администрации Президента с Жогорку Кенешем</w:t>
      </w:r>
    </w:p>
    <w:p>
      <w:pPr>
        <w:spacing w:after="60"/>
        <w:ind w:firstLine="567"/>
        <w:jc w:val="both"/>
      </w:pPr>
      <w:r>
        <w:rPr>
          <w:rFonts w:ascii="Arial" w:cs="Arial" w:eastAsia="Arial" w:hAnsi="Arial"/>
          <w:sz w:val="24"/>
          <w:szCs w:val="24"/>
        </w:rPr>
        <w:t xml:space="preserve">24. Поступившие в Администрацию Президента постановления, протокольные поручения, решения комитетов и запросы депутатов Жогорку Кенеша регистрируются в день поступления канцелярией и передаются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Обращения граждан, вопросы по разным темам (Регламент Жогорку Кенеша и т.д.) либо в случае, если это касается двух и более структурных подразделений, направляются для проработки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Копии ответов в Жогорку Кенеш направляются также постоянному представителю Президента и Кабинета Министров в Жогорку Кенеше.</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zfj1c6kv4iwnsmnculorb">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Постоянный представитель Президента и Кабинета Министров в Жогорку Кенеше обеспечивает подготовку поручения соответствующим министерствам, государственному комитету, административным ведомствам, местным государственным администрациям, иным государственным органам, органам местного самоуправления о рассмотрении вопроса и направлении ответа Жогорку Кенешу с указанием срока исполнения.</w:t>
      </w:r>
    </w:p>
    <w:p>
      <w:pPr>
        <w:spacing w:after="60"/>
        <w:ind w:firstLine="567"/>
        <w:jc w:val="both"/>
      </w:pPr>
      <w:r>
        <w:rPr>
          <w:rFonts w:ascii="Arial" w:cs="Arial" w:eastAsia="Arial" w:hAnsi="Arial"/>
          <w:sz w:val="24"/>
          <w:szCs w:val="24"/>
        </w:rPr>
        <w:t xml:space="preserve">По постановлениям, протокольным поручениям, решениям комитетов и запросам депутатов Жогорку Кенеша, в которых имеются поручения Кабинету Министров, касающиеся компетенции нескольких государственных органов, свод и направление информации в Жогорку Кенеш осуществляет государственный орган, обозначенный словом "созыв" либо определенный первым в поручении. Срок исполнения по таким поручениям указывается с учетом времени, необходимого для обобщения информации.</w:t>
      </w:r>
    </w:p>
    <w:p>
      <w:pPr>
        <w:spacing w:after="60"/>
        <w:ind w:firstLine="567"/>
        <w:jc w:val="both"/>
      </w:pPr>
      <w:r>
        <w:rPr>
          <w:rFonts w:ascii="Arial" w:cs="Arial" w:eastAsia="Arial" w:hAnsi="Arial"/>
          <w:sz w:val="24"/>
          <w:szCs w:val="24"/>
        </w:rPr>
        <w:t xml:space="preserve">Копия ответа в Жогорку Кенеш в обязательном порядке направляется государственными органами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26. Направление информации в Жогорку Кенеш осуществляется не позднее 30-дневного срока с даты поступления в Администрацию Президента постановления, протокольного поручения, решения комитета и запроса депутата Жогорку Кенеша.</w:t>
      </w:r>
    </w:p>
    <w:p>
      <w:pPr>
        <w:spacing w:after="60"/>
        <w:ind w:firstLine="567"/>
        <w:jc w:val="both"/>
      </w:pPr>
      <w:r>
        <w:rPr>
          <w:rFonts w:ascii="Arial" w:cs="Arial" w:eastAsia="Arial" w:hAnsi="Arial"/>
          <w:sz w:val="24"/>
          <w:szCs w:val="24"/>
        </w:rPr>
        <w:t xml:space="preserve">При необходимости управлением контроля исполнения решений Президента и Кабинета Министров направляется напоминание государственным органам о приближении срока исполнения.</w:t>
      </w:r>
    </w:p>
    <w:p>
      <w:pPr>
        <w:spacing w:after="60"/>
        <w:ind w:firstLine="567"/>
        <w:jc w:val="both"/>
      </w:pPr>
      <w:r>
        <w:rPr>
          <w:rFonts w:ascii="Arial" w:cs="Arial" w:eastAsia="Arial" w:hAnsi="Arial"/>
          <w:sz w:val="24"/>
          <w:szCs w:val="24"/>
        </w:rPr>
        <w:t xml:space="preserve">27. В случае частичного выполнения или невыполнения в указанный срок постановлений, протокольных поручений, запросов депутатов Жогорку Кенеша постоянный представитель Президента и Кабинета Министров в Жогорку Кенеше готовит Председателю Кабинета Министров или заместителю Председателя Кабинета Министров в соответствии с распределением обязанностей промежуточную информацию или записку с просьбой о продлении срока исполнения данных документов для последующего направления в Жогорку Кенеш.</w:t>
      </w:r>
    </w:p>
    <w:p>
      <w:pPr>
        <w:spacing w:after="60"/>
        <w:ind w:firstLine="567"/>
        <w:jc w:val="both"/>
      </w:pPr>
      <w:r>
        <w:rPr>
          <w:rFonts w:ascii="Arial" w:cs="Arial" w:eastAsia="Arial" w:hAnsi="Arial"/>
          <w:sz w:val="24"/>
          <w:szCs w:val="24"/>
        </w:rPr>
        <w:t xml:space="preserve">При оперативном выполнении одного из поручений, данных в вышеназванных документах, постоянный представитель Президента и Кабинета Министров в Жогорку Кенеше обеспечивает подготовку и направление в установленном порядке информации в Жогорку Кенеш.</w:t>
      </w:r>
    </w:p>
    <w:p>
      <w:pPr>
        <w:spacing w:after="60"/>
        <w:ind w:firstLine="567"/>
        <w:jc w:val="both"/>
      </w:pPr>
      <w:r>
        <w:rPr>
          <w:rFonts w:ascii="Arial" w:cs="Arial" w:eastAsia="Arial" w:hAnsi="Arial"/>
          <w:sz w:val="24"/>
          <w:szCs w:val="24"/>
        </w:rPr>
        <w:t xml:space="preserve">28. Критические замечания, высказанные депутатами Жогорку Кенеша при обсуждении ежегодного отчета Кабинета Министров об исполнении республиканского бюджета, информации членов Кабинета Министров, поступившие из Жогорку Кенеша, направляются канцелярией постоянному представителю Президента и Кабинета Министров в Жогорку Кенеше.</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s599m2sqhvqkpzzbay5w-">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Поручение соответствующим министерствам, государственному комитету, административным ведомствам, местным государственным администрациям, иным государственным органам, органам местного самоуправления готовит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Подготовку обобщенной информации по критическим замечаниям, высказанным депутатами Жогорку Кенеша при обсуждении ежегодного отчета Кабинета Министров об исполнении республиканского бюджета, информации членов Кабинета Министров, обеспечивает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30. Ответственность за содержание информации, направляемой в Жогорку Кенеш, несут руководители соответствующих министерств, государственного комитета, административных ведомств, местных государственных администраций, иных государственных органов, органов местного самоуправления, которым поручена подготовка ответа в Жогорку Кенеш.</w:t>
      </w:r>
    </w:p>
    <w:p>
      <w:pPr>
        <w:spacing w:after="60"/>
        <w:ind w:firstLine="567"/>
        <w:jc w:val="both"/>
      </w:pPr>
      <w:r>
        <w:rPr>
          <w:rFonts w:ascii="Arial" w:cs="Arial" w:eastAsia="Arial" w:hAnsi="Arial"/>
          <w:sz w:val="24"/>
          <w:szCs w:val="24"/>
        </w:rPr>
        <w:t xml:space="preserve">31. Письма Торага Жогорку Кенеша о направлении Президенту для подписания конституционных законов и законов Кыргызской Республики, принятых Жогорку Кенешем, регистрируются структурным подразделением канцелярии, ведающим вопросами делопроизводства, и передаются в управление правового обеспечения Президента и Кабинета Министров с приложенными к ним законами на государственном и официальном языках.</w:t>
      </w:r>
    </w:p>
    <w:p>
      <w:pPr>
        <w:spacing w:after="60"/>
        <w:ind w:firstLine="567"/>
        <w:jc w:val="both"/>
      </w:pPr>
      <w:r>
        <w:rPr>
          <w:rFonts w:ascii="Arial" w:cs="Arial" w:eastAsia="Arial" w:hAnsi="Arial"/>
          <w:sz w:val="24"/>
          <w:szCs w:val="24"/>
        </w:rPr>
        <w:t xml:space="preserve">Постоянный представитель Президента и Кабинета Министров в Жогорку Кенеше на постоянной основе проводит анализ поступивших в Администрацию Президента постановлений, протокольных поручений, решений комитетов, запросов депутатов Жогорку Кенеша и обращений граждан и периодически информирует Президента, Председателя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pggokys9z5ph0-nlrc7eb">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7. </w:t>
      </w:r>
      <w:r>
        <w:rPr>
          <w:rFonts w:ascii="Arial" w:cs="Arial" w:eastAsia="Arial" w:hAnsi="Arial"/>
          <w:b/>
          <w:bCs/>
          <w:sz w:val="24"/>
          <w:szCs w:val="24"/>
        </w:rPr>
        <w:t xml:space="preserve">Порядок подготовки протоколов совещаний, заседаний,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fdrfqwsrbqroov-bzgun-">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32. Протоколы совещаний, заседаний,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 начальниками управлений Администрации Президента, а также протоколы заседаний консультативно-совещательных органов при Кабинете Министров оформляются соответствующими структурными подразделениями, организовавшими совещания, заседания, и рассылаются исполнителям посредством системы электронного документооборота либо через канцелярию.</w:t>
      </w:r>
    </w:p>
    <w:p>
      <w:pPr>
        <w:spacing w:after="60"/>
        <w:ind w:firstLine="567"/>
        <w:jc w:val="both"/>
      </w:pPr>
      <w:r>
        <w:rPr>
          <w:rFonts w:ascii="Arial" w:cs="Arial" w:eastAsia="Arial" w:hAnsi="Arial"/>
          <w:sz w:val="24"/>
          <w:szCs w:val="24"/>
        </w:rPr>
        <w:t xml:space="preserve">Протоколы аппаратных совещаний у Председателя Кабинета Министров готовятся соответствующим структурным подразделением канцелярии.</w:t>
      </w:r>
    </w:p>
    <w:p>
      <w:pPr>
        <w:spacing w:after="60"/>
        <w:ind w:firstLine="567"/>
        <w:jc w:val="both"/>
      </w:pPr>
      <w:r>
        <w:rPr>
          <w:rFonts w:ascii="Arial" w:cs="Arial" w:eastAsia="Arial" w:hAnsi="Arial"/>
          <w:sz w:val="24"/>
          <w:szCs w:val="24"/>
        </w:rPr>
        <w:t xml:space="preserve">По поручениям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 подготовка вопросов к совещаниям с участием Президента, Председателя Кабинета Министров, заместителей Председателя Кабинета Министров, заместителя Руководителя Администрации Президента может быть поручена министерствам, государственному комитету, административным ведомствам, иным государственным органам. В этом случае государственные органы представляют в Администрацию Президента материалы с проектом протокола совещания.</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acmcszfjblos0pzbhv9rk">
        <w:r>
          <w:rPr>
            <w:rFonts w:ascii="Arial" w:cs="Arial" w:eastAsia="Arial" w:hAnsi="Arial"/>
            <w:i/>
            <w:iCs/>
            <w:color w:val="1D4ED8"/>
            <w:sz w:val="24"/>
            <w:szCs w:val="24"/>
            <w:u w:val="single"/>
          </w:rPr>
          <w:t xml:space="preserve">29 марта 2024 года № 84, </w:t>
        </w:r>
      </w:hyperlink>
      <w:hyperlink w:history="1" r:id="rIduixiezfflimegsoyov1tz">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Протокол подписывается лицом, проводившим совещание, после визирования его руководителем структурного подразделения, подготовившего совещание.</w:t>
      </w:r>
    </w:p>
    <w:p>
      <w:pPr>
        <w:spacing w:after="60"/>
        <w:ind w:firstLine="567"/>
        <w:jc w:val="both"/>
      </w:pPr>
      <w:r>
        <w:rPr>
          <w:rFonts w:ascii="Arial" w:cs="Arial" w:eastAsia="Arial" w:hAnsi="Arial"/>
          <w:sz w:val="24"/>
          <w:szCs w:val="24"/>
        </w:rPr>
        <w:t xml:space="preserve">Номера протоколам присваиваются структурным подразделением, подготовившим совещание, по его индексу.</w:t>
      </w:r>
    </w:p>
    <w:p>
      <w:pPr>
        <w:spacing w:after="60"/>
        <w:ind w:firstLine="567"/>
        <w:jc w:val="both"/>
      </w:pPr>
      <w:r>
        <w:rPr>
          <w:rFonts w:ascii="Arial" w:cs="Arial" w:eastAsia="Arial" w:hAnsi="Arial"/>
          <w:sz w:val="24"/>
          <w:szCs w:val="24"/>
        </w:rPr>
        <w:t xml:space="preserve">Подписанный экземпляр протокола и материалы к нему формируются в делах структурного подразделения, подготовившего совещание.</w:t>
      </w:r>
    </w:p>
    <w:p>
      <w:pPr>
        <w:spacing w:after="200" w:before="200"/>
        <w:jc w:val="center"/>
      </w:pPr>
      <w:r>
        <w:rPr>
          <w:rFonts w:ascii="Arial" w:cs="Arial" w:eastAsia="Arial" w:hAnsi="Arial"/>
          <w:b/>
          <w:bCs/>
          <w:sz w:val="32"/>
          <w:szCs w:val="32"/>
        </w:rPr>
        <w:t xml:space="preserve">8. Основные положения по контролю исполнения</w:t>
      </w:r>
    </w:p>
    <w:p>
      <w:pPr>
        <w:spacing w:after="60"/>
        <w:ind w:firstLine="567"/>
        <w:jc w:val="both"/>
      </w:pPr>
      <w:r>
        <w:rPr>
          <w:rFonts w:ascii="Arial" w:cs="Arial" w:eastAsia="Arial" w:hAnsi="Arial"/>
          <w:sz w:val="24"/>
          <w:szCs w:val="24"/>
        </w:rPr>
        <w:t xml:space="preserve">34.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заместителя Руководителя Администрации Президента, а также поручения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utqi00g_dtywsoziauemo">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Контроль за своевременным исполнением министерствами, государственным комитетом, административными ведомствами, иными органами исполнительной власти, другими государственными органами, учреждениями и организациями поручений, содержащихся в нормативных правовых актах (актах) Президента и Кабинета Министров, протоколах заседаний Кабинета Министров, актах Председателя Кабинета Министров, поручений Президента, Председателя Кабинета Министров, заместителей Председателя Кабинета Министров, </w:t>
      </w:r>
      <w:r>
        <w:rPr>
          <w:rFonts w:ascii="Arial" w:cs="Arial" w:eastAsia="Arial" w:hAnsi="Arial"/>
          <w:sz w:val="24"/>
          <w:szCs w:val="24"/>
        </w:rPr>
        <w:t xml:space="preserve">распоряжений и поручений заместителя Руководителя Администрации Президента</w:t>
      </w:r>
      <w:r>
        <w:rPr>
          <w:rFonts w:ascii="Arial" w:cs="Arial" w:eastAsia="Arial" w:hAnsi="Arial"/>
          <w:sz w:val="24"/>
          <w:szCs w:val="24"/>
        </w:rPr>
        <w:t xml:space="preserve"> осуществляется управлением контроля исполнений решений Президента и Кабинета Министров.</w:t>
      </w:r>
    </w:p>
    <w:p>
      <w:pPr>
        <w:spacing w:after="60"/>
        <w:ind w:firstLine="567"/>
        <w:jc w:val="both"/>
      </w:pPr>
      <w:r>
        <w:rPr>
          <w:rFonts w:ascii="Arial" w:cs="Arial" w:eastAsia="Arial" w:hAnsi="Arial"/>
          <w:sz w:val="24"/>
          <w:szCs w:val="24"/>
        </w:rPr>
        <w:t xml:space="preserve">Датой поступления в Администрацию Президента информации, ответов об исполнении поручений является дата их регистрации канцелярией.</w:t>
      </w:r>
    </w:p>
    <w:p>
      <w:pPr>
        <w:spacing w:after="60"/>
        <w:ind w:firstLine="567"/>
        <w:jc w:val="both"/>
      </w:pPr>
      <w:r>
        <w:rPr>
          <w:rFonts w:ascii="Arial" w:cs="Arial" w:eastAsia="Arial" w:hAnsi="Arial"/>
          <w:sz w:val="24"/>
          <w:szCs w:val="24"/>
        </w:rPr>
        <w:t xml:space="preserve">Контроль за своевременным рассмотрением обращений граждан возлагается на структурное подразделение по работе с обращениями граждан.</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vra2ieis9bfyc_9a3ofjx">
        <w:r>
          <w:rPr>
            <w:rFonts w:ascii="Arial" w:cs="Arial" w:eastAsia="Arial" w:hAnsi="Arial"/>
            <w:i/>
            <w:iCs/>
            <w:color w:val="1D4ED8"/>
            <w:sz w:val="24"/>
            <w:szCs w:val="24"/>
            <w:u w:val="single"/>
          </w:rPr>
          <w:t xml:space="preserve">29 марта 2024 года № 84, </w:t>
        </w:r>
      </w:hyperlink>
      <w:hyperlink w:history="1" r:id="rId-va6myy9jmd7r220xjhod">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Управление контроля за исполнением решений Президента и Кабинета Министров:</w:t>
      </w:r>
    </w:p>
    <w:p>
      <w:pPr>
        <w:spacing w:after="60"/>
        <w:ind w:firstLine="567"/>
        <w:jc w:val="both"/>
      </w:pPr>
      <w:r>
        <w:rPr>
          <w:rFonts w:ascii="Arial" w:cs="Arial" w:eastAsia="Arial" w:hAnsi="Arial"/>
          <w:sz w:val="24"/>
          <w:szCs w:val="24"/>
        </w:rPr>
        <w:t xml:space="preserve">- еженедельно направляет напоминания и уведомления министерствам, государственному комитету, административным ведомствам, иным органам исполнительной власти, являющимся исполнителями, о контрольных документах, срок исполнения которых истекает через 2-5 дней соответственно;</w:t>
      </w:r>
    </w:p>
    <w:p>
      <w:pPr>
        <w:spacing w:after="60"/>
        <w:ind w:firstLine="567"/>
        <w:jc w:val="both"/>
      </w:pPr>
      <w:r>
        <w:rPr>
          <w:rFonts w:ascii="Arial" w:cs="Arial" w:eastAsia="Arial" w:hAnsi="Arial"/>
          <w:sz w:val="24"/>
          <w:szCs w:val="24"/>
        </w:rPr>
        <w:t xml:space="preserve">- запрашивает необходимую информацию от министерств, государственного комитета, административных ведомств, иных органов исполнительной власти, являющихся исполнителями контрольных документов, структурных подразделений;</w:t>
      </w:r>
    </w:p>
    <w:p>
      <w:pPr>
        <w:spacing w:after="60"/>
        <w:ind w:firstLine="567"/>
        <w:jc w:val="both"/>
      </w:pPr>
      <w:r>
        <w:rPr>
          <w:rFonts w:ascii="Arial" w:cs="Arial" w:eastAsia="Arial" w:hAnsi="Arial"/>
          <w:sz w:val="24"/>
          <w:szCs w:val="24"/>
        </w:rPr>
        <w:t xml:space="preserve">- еженедельно подготавливает и представляет Председателю Кабинета Министров сводку о количестве неисполненных и просроченных документов с приложением подробных справок о содержании таких документов, сгруппированных по исполнителям;</w:t>
      </w:r>
    </w:p>
    <w:p>
      <w:pPr>
        <w:spacing w:after="60"/>
        <w:ind w:firstLine="567"/>
        <w:jc w:val="both"/>
      </w:pPr>
      <w:r>
        <w:rPr>
          <w:rFonts w:ascii="Arial" w:cs="Arial" w:eastAsia="Arial" w:hAnsi="Arial"/>
          <w:sz w:val="24"/>
          <w:szCs w:val="24"/>
        </w:rPr>
        <w:t xml:space="preserve">- ежеквартально подготавливает и представляет отчет о состоянии исполнительской дисциплины в Администрации Президента, министерствах, государственном комитете, административных ведомствах, иных органах исполнительной власти, местных государственных администрациях, органах местного самоуправления.</w:t>
      </w:r>
    </w:p>
    <w:p>
      <w:pPr>
        <w:spacing w:after="60"/>
        <w:ind w:firstLine="567"/>
        <w:jc w:val="both"/>
      </w:pPr>
      <w:r>
        <w:rPr>
          <w:rFonts w:ascii="Arial" w:cs="Arial" w:eastAsia="Arial" w:hAnsi="Arial"/>
          <w:sz w:val="24"/>
          <w:szCs w:val="24"/>
        </w:rPr>
        <w:t xml:space="preserve">За систематическое неисполнение в срок контрольных документов исполнители привлекаются к дисциплинарной ответственности в порядке, предусмотренном законодательством Кыргызской Республики.</w:t>
      </w:r>
    </w:p>
    <w:p>
      <w:pPr>
        <w:spacing w:after="200" w:before="200"/>
        <w:jc w:val="center"/>
      </w:pPr>
      <w:r>
        <w:rPr>
          <w:rFonts w:ascii="Arial" w:cs="Arial" w:eastAsia="Arial" w:hAnsi="Arial"/>
          <w:b/>
          <w:bCs/>
          <w:sz w:val="32"/>
          <w:szCs w:val="32"/>
        </w:rPr>
        <w:t xml:space="preserve">9. Порядок возврата документов, писем (обращений) граждан</w:t>
      </w:r>
    </w:p>
    <w:p>
      <w:pPr>
        <w:spacing w:after="60"/>
        <w:ind w:firstLine="567"/>
        <w:jc w:val="both"/>
      </w:pPr>
      <w:r>
        <w:rPr>
          <w:rFonts w:ascii="Arial" w:cs="Arial" w:eastAsia="Arial" w:hAnsi="Arial"/>
          <w:sz w:val="24"/>
          <w:szCs w:val="24"/>
        </w:rPr>
        <w:t xml:space="preserve">37. Проекты нормативных правовых актов (актов), подготовленные и внесенные с нарушением требований, установленных Регламентом Кабинета Министров и настоящим Регламентом, возвращаются инициатору за подписью руководителей управлений и иных самостоятельных структурных подразделений.</w:t>
      </w:r>
    </w:p>
    <w:p>
      <w:pPr>
        <w:spacing w:after="60"/>
        <w:ind w:firstLine="567"/>
        <w:jc w:val="both"/>
      </w:pPr>
      <w:r>
        <w:rPr>
          <w:rFonts w:ascii="Arial" w:cs="Arial" w:eastAsia="Arial" w:hAnsi="Arial"/>
          <w:sz w:val="24"/>
          <w:szCs w:val="24"/>
        </w:rPr>
        <w:t xml:space="preserve">38. Обращения и письма с просьбами о дополнительном выделении бюджетных средств, в том числе о проведении мероприятий, финансирование которых не предусмотрено республиканским бюджетом, включая обращения и письма депутатов Жогорку Кенеша, поступившие после утверждения республиканского бюджета, а также по вопросам, не относящимся к компетенции Президента и Кабинета Министров, Администрацией Президента не рассматриваются и подлежат возврату начальниками управлений, руководителями структурных подразделений непосредственным адресатам.</w:t>
      </w:r>
    </w:p>
    <w:p>
      <w:pPr>
        <w:spacing w:after="60"/>
        <w:ind w:firstLine="567"/>
        <w:jc w:val="both"/>
      </w:pPr>
      <w:r>
        <w:rPr>
          <w:rFonts w:ascii="Arial" w:cs="Arial" w:eastAsia="Arial" w:hAnsi="Arial"/>
          <w:sz w:val="24"/>
          <w:szCs w:val="24"/>
        </w:rPr>
        <w:t xml:space="preserve">39. Письма, вносимые гражданами Кыргызской Республики в Администрацию Президента или Кабинет Министров по вопросам, не относящимся к компетенции Президента или Кабинета Министров, подлежат возврату </w:t>
      </w:r>
      <w:r>
        <w:rPr>
          <w:rFonts w:ascii="Arial" w:cs="Arial" w:eastAsia="Arial" w:hAnsi="Arial"/>
          <w:sz w:val="24"/>
          <w:szCs w:val="24"/>
        </w:rPr>
        <w:t xml:space="preserve">структурным подразделением</w:t>
      </w:r>
      <w:r>
        <w:rPr>
          <w:rFonts w:ascii="Arial" w:cs="Arial" w:eastAsia="Arial" w:hAnsi="Arial"/>
          <w:sz w:val="24"/>
          <w:szCs w:val="24"/>
        </w:rPr>
        <w:t xml:space="preserve"> по работе с обращениями граждан непосредственным адресатам.</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ebxhivbdjsjrnac5fxlmy">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Не рассматриваются или подлежат возврату следующие обращения, вносимые гражданами в Администрацию Президента:</w:t>
      </w:r>
    </w:p>
    <w:p>
      <w:pPr>
        <w:spacing w:after="60"/>
        <w:ind w:firstLine="567"/>
        <w:jc w:val="both"/>
      </w:pPr>
      <w:r>
        <w:rPr>
          <w:rFonts w:ascii="Arial" w:cs="Arial" w:eastAsia="Arial" w:hAnsi="Arial"/>
          <w:sz w:val="24"/>
          <w:szCs w:val="24"/>
        </w:rPr>
        <w:t xml:space="preserve">- обращение, текст которого не поддается прочтению;</w:t>
      </w:r>
    </w:p>
    <w:p>
      <w:pPr>
        <w:spacing w:after="60"/>
        <w:ind w:firstLine="567"/>
        <w:jc w:val="both"/>
      </w:pPr>
      <w:r>
        <w:rPr>
          <w:rFonts w:ascii="Arial" w:cs="Arial" w:eastAsia="Arial" w:hAnsi="Arial"/>
          <w:sz w:val="24"/>
          <w:szCs w:val="24"/>
        </w:rPr>
        <w:t xml:space="preserve">- обращение, в котором обжалуется судебное решение, с разъяснением порядка обжалования данного судебного решения;</w:t>
      </w:r>
    </w:p>
    <w:p>
      <w:pPr>
        <w:spacing w:after="60"/>
        <w:ind w:firstLine="567"/>
        <w:jc w:val="both"/>
      </w:pPr>
      <w:r>
        <w:rPr>
          <w:rFonts w:ascii="Arial" w:cs="Arial" w:eastAsia="Arial" w:hAnsi="Arial"/>
          <w:sz w:val="24"/>
          <w:szCs w:val="24"/>
        </w:rPr>
        <w:t xml:space="preserve">- письменные обращения, в которых не указаны фамилия, имя, отчество и почтовый адрес;</w:t>
      </w:r>
    </w:p>
    <w:p>
      <w:pPr>
        <w:spacing w:after="60"/>
        <w:ind w:firstLine="567"/>
        <w:jc w:val="both"/>
      </w:pPr>
      <w:r>
        <w:rPr>
          <w:rFonts w:ascii="Arial" w:cs="Arial" w:eastAsia="Arial" w:hAnsi="Arial"/>
          <w:sz w:val="24"/>
          <w:szCs w:val="24"/>
        </w:rPr>
        <w:t xml:space="preserve">- повторные обращения, в которых не приводятся новые доводы или вновь открывшиеся обстоятельства, если по ним имеются исчерпывающие материалы проверок и гражданам даны ответы.</w:t>
      </w:r>
    </w:p>
    <w:p>
      <w:pPr>
        <w:spacing w:after="120"/>
        <w:ind w:firstLine="567"/>
        <w:jc w:val="both"/>
      </w:pPr>
      <w:r>
        <w:rPr>
          <w:rFonts w:ascii="Arial" w:cs="Arial" w:eastAsia="Arial" w:hAnsi="Arial"/>
          <w:i/>
          <w:iCs/>
          <w:sz w:val="24"/>
          <w:szCs w:val="24"/>
        </w:rPr>
        <w:t xml:space="preserve">41. (Утратил силу в соответствии с </w:t>
      </w:r>
      <w:hyperlink w:history="1" r:id="rIdslx3dxlzkqt1t7cwbw00e">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Руководителя Администрации Президента КР от 29 марта 2024 года № 84)</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euegk3d1fb0khsyn-ize" Type="http://schemas.openxmlformats.org/officeDocument/2006/relationships/hyperlink" Target="http://kodeks.duckdns.org/document/218710" TargetMode="External"/><Relationship Id="rIdgwf_48f4wl1m3y-uolpd4" Type="http://schemas.openxmlformats.org/officeDocument/2006/relationships/hyperlink" Target="http://kodeks.duckdns.org/document/218959" TargetMode="External"/><Relationship Id="rId7rlfxxmzuqdgkaagooga-" Type="http://schemas.openxmlformats.org/officeDocument/2006/relationships/hyperlink" Target="http://kodeks.duckdns.org/document/230024734" TargetMode="External"/><Relationship Id="rIdeigbt3ptygkdg1s_cf0qf" Type="http://schemas.openxmlformats.org/officeDocument/2006/relationships/hyperlink" Target="http://kodeks.duckdns.org/document/230024737" TargetMode="External"/><Relationship Id="rIdijs1hweybrtpsioyikexe" Type="http://schemas.openxmlformats.org/officeDocument/2006/relationships/hyperlink" Target="http://kodeks.duckdns.org/document/230050196" TargetMode="External"/><Relationship Id="rIdhjuz3svqn0blplftrbnud" Type="http://schemas.openxmlformats.org/officeDocument/2006/relationships/hyperlink" Target="http://kodeks.duckdns.org/document/230003566" TargetMode="External"/><Relationship Id="rIdwrqmygfgprlh0m27arz8b" Type="http://schemas.openxmlformats.org/officeDocument/2006/relationships/hyperlink" Target="http://kodeks.duckdns.org/document/230050237" TargetMode="External"/><Relationship Id="rIdzhkmms_vsytgfva398khx" Type="http://schemas.openxmlformats.org/officeDocument/2006/relationships/hyperlink" Target="http://kodeks.duckdns.org/document/230028105" TargetMode="External"/><Relationship Id="rIdcrqztd1ggffrq5ezv1nor" Type="http://schemas.openxmlformats.org/officeDocument/2006/relationships/hyperlink" Target="http://kodeks.duckdns.org/document/230050252" TargetMode="External"/><Relationship Id="rId02q-qfrz9gaotx1nns3dt" Type="http://schemas.openxmlformats.org/officeDocument/2006/relationships/hyperlink" Target="http://kodeks.duckdns.org/document/112213" TargetMode="External"/><Relationship Id="rIdujrqpp4sk9bwlazzpgg-5" Type="http://schemas.openxmlformats.org/officeDocument/2006/relationships/hyperlink" Target="http://kodeks.duckdns.org/document/112301" TargetMode="External"/><Relationship Id="rIdrx02gd5zjueiaiilj99qd" Type="http://schemas.openxmlformats.org/officeDocument/2006/relationships/hyperlink" Target="http://kodeks.duckdns.org/document/430742" TargetMode="External"/><Relationship Id="rIdbpgxjbzoq67qxsn-idyow" Type="http://schemas.openxmlformats.org/officeDocument/2006/relationships/hyperlink" Target="http://kodeks.duckdns.org/document/157490" TargetMode="External"/><Relationship Id="rIdxodjfbln2pid6ezd9yqd5" Type="http://schemas.openxmlformats.org/officeDocument/2006/relationships/hyperlink" Target="http://kodeks.duckdns.org/document/157489" TargetMode="External"/><Relationship Id="rId-r4rbr_8yrzaj8-st4uhm" Type="http://schemas.openxmlformats.org/officeDocument/2006/relationships/hyperlink" Target="http://kodeks.duckdns.org/document/157490" TargetMode="External"/><Relationship Id="rIdbc4pmmqrktdm7twmv9sut" Type="http://schemas.openxmlformats.org/officeDocument/2006/relationships/hyperlink" Target="http://kodeks.duckdns.org/document/157490" TargetMode="External"/><Relationship Id="rIdrnbtbt-dbqh8rusronhqg" Type="http://schemas.openxmlformats.org/officeDocument/2006/relationships/hyperlink" Target="http://kodeks.duckdns.org/document/230003566" TargetMode="External"/><Relationship Id="rIdf4trr846e5vjruft3qhqp" Type="http://schemas.openxmlformats.org/officeDocument/2006/relationships/hyperlink" Target="http://kodeks.duckdns.org/document/230028105" TargetMode="External"/><Relationship Id="rIdplpvvwhnvxzyv5ehrlave" Type="http://schemas.openxmlformats.org/officeDocument/2006/relationships/hyperlink" Target="http://kodeks.duckdns.org/document/230050252" TargetMode="External"/><Relationship Id="rIdeztuehmjzosiklc4wbakd" Type="http://schemas.openxmlformats.org/officeDocument/2006/relationships/hyperlink" Target="http://kodeks.duckdns.org/document/230003566" TargetMode="External"/><Relationship Id="rIdrpkme1x-mqirgiq5ew7hu" Type="http://schemas.openxmlformats.org/officeDocument/2006/relationships/hyperlink" Target="http://kodeks.duckdns.org/document/230003566" TargetMode="External"/><Relationship Id="rIduxxoi8bvzrb4zbvpch6rl" Type="http://schemas.openxmlformats.org/officeDocument/2006/relationships/hyperlink" Target="http://kodeks.duckdns.org/document/230028105" TargetMode="External"/><Relationship Id="rId3-woslte3nmqqg9q90_cn" Type="http://schemas.openxmlformats.org/officeDocument/2006/relationships/hyperlink" Target="http://kodeks.duckdns.org/document/230003566" TargetMode="External"/><Relationship Id="rIdlpgu_xu2kixari_z4rvwc" Type="http://schemas.openxmlformats.org/officeDocument/2006/relationships/hyperlink" Target="http://kodeks.duckdns.org/document/202591" TargetMode="External"/><Relationship Id="rIditvgezflbupktwnhrrawn" Type="http://schemas.openxmlformats.org/officeDocument/2006/relationships/hyperlink" Target="http://kodeks.duckdns.org/document/100059" TargetMode="External"/><Relationship Id="rIdv--5xfr-l1-vtcsck6jxa" Type="http://schemas.openxmlformats.org/officeDocument/2006/relationships/hyperlink" Target="http://kodeks.duckdns.org/document/100058" TargetMode="External"/><Relationship Id="rIdroyxpfeci_j8dkkzyjxwc" Type="http://schemas.openxmlformats.org/officeDocument/2006/relationships/hyperlink" Target="http://kodeks.duckdns.org/document/100059" TargetMode="External"/><Relationship Id="rIdqap8yno2ykb9frow9iz2a" Type="http://schemas.openxmlformats.org/officeDocument/2006/relationships/hyperlink" Target="http://kodeks.duckdns.org/document/202591" TargetMode="External"/><Relationship Id="rId2qhx1nwxijssbacqn_-q5" Type="http://schemas.openxmlformats.org/officeDocument/2006/relationships/hyperlink" Target="http://kodeks.duckdns.org/document/159380" TargetMode="External"/><Relationship Id="rId81rvhlcb198s0ehs3q_td" Type="http://schemas.openxmlformats.org/officeDocument/2006/relationships/hyperlink" Target="http://kodeks.duckdns.org/document/159379" TargetMode="External"/><Relationship Id="rIdusbtx3d9zymh9c4-wbsmq" Type="http://schemas.openxmlformats.org/officeDocument/2006/relationships/hyperlink" Target="http://kodeks.duckdns.org/document/159380" TargetMode="External"/><Relationship Id="rIdrocpaa__vgzuihe9waybo" Type="http://schemas.openxmlformats.org/officeDocument/2006/relationships/hyperlink" Target="http://kodeks.duckdns.org/document/230003566" TargetMode="External"/><Relationship Id="rIdrfbth74pk_c_kx4rk7zrx" Type="http://schemas.openxmlformats.org/officeDocument/2006/relationships/hyperlink" Target="http://kodeks.duckdns.org/document/230003566" TargetMode="External"/><Relationship Id="rId-oouhxhikrbmcjpv0rvj2" Type="http://schemas.openxmlformats.org/officeDocument/2006/relationships/hyperlink" Target="http://kodeks.duckdns.org/document/230003566" TargetMode="External"/><Relationship Id="rIdgjxaaxbjppyprbzu67phs" Type="http://schemas.openxmlformats.org/officeDocument/2006/relationships/hyperlink" Target="http://kodeks.duckdns.org/document/230028105" TargetMode="External"/><Relationship Id="rIdlnc9ux0esu8vnrgic-gam" Type="http://schemas.openxmlformats.org/officeDocument/2006/relationships/hyperlink" Target="http://kodeks.duckdns.org/document/230003566" TargetMode="External"/><Relationship Id="rIdh92nocwinnqsh5o1bxlfr" Type="http://schemas.openxmlformats.org/officeDocument/2006/relationships/hyperlink" Target="http://kodeks.duckdns.org/document/230028105" TargetMode="External"/><Relationship Id="rIdtmqocr8hzvhxahagpohwy" Type="http://schemas.openxmlformats.org/officeDocument/2006/relationships/hyperlink" Target="http://kodeks.duckdns.org/document/230003566" TargetMode="External"/><Relationship Id="rIdgdwlsfah-dlyudcqyo8n1" Type="http://schemas.openxmlformats.org/officeDocument/2006/relationships/hyperlink" Target="http://kodeks.duckdns.org/document/230003566" TargetMode="External"/><Relationship Id="rIdmrwpbrin5c6deuks6db5o" Type="http://schemas.openxmlformats.org/officeDocument/2006/relationships/hyperlink" Target="http://kodeks.duckdns.org/document/158642" TargetMode="External"/><Relationship Id="rIdsgvwpab2nxa10p_rhrfzl" Type="http://schemas.openxmlformats.org/officeDocument/2006/relationships/hyperlink" Target="http://kodeks.duckdns.org/document/158641" TargetMode="External"/><Relationship Id="rIdlwuwzjztmjnxzdnlzm4ff" Type="http://schemas.openxmlformats.org/officeDocument/2006/relationships/hyperlink" Target="http://kodeks.duckdns.org/document/158642" TargetMode="External"/><Relationship Id="rIdqqkarblroqppnaaiwnp2q" Type="http://schemas.openxmlformats.org/officeDocument/2006/relationships/hyperlink" Target="http://kodeks.duckdns.org/document/230003566" TargetMode="External"/><Relationship Id="rId91tccwui5qjxuuuu4e7ld" Type="http://schemas.openxmlformats.org/officeDocument/2006/relationships/hyperlink" Target="http://kodeks.duckdns.org/document/230003566" TargetMode="External"/><Relationship Id="rIdxrlf4jztlqedsev_yzqxv" Type="http://schemas.openxmlformats.org/officeDocument/2006/relationships/hyperlink" Target="http://kodeks.duckdns.org/document/230003566" TargetMode="External"/><Relationship Id="rIdvjbk2pz7gllf-pbgare5b" Type="http://schemas.openxmlformats.org/officeDocument/2006/relationships/hyperlink" Target="http://kodeks.duckdns.org/document/230003566" TargetMode="External"/><Relationship Id="rIdcbgbjrhdm4b1m-uv2arwn" Type="http://schemas.openxmlformats.org/officeDocument/2006/relationships/hyperlink" Target="http://kodeks.duckdns.org/document/230003566" TargetMode="External"/><Relationship Id="rIdb9max0skq5sbdba_v6vrz" Type="http://schemas.openxmlformats.org/officeDocument/2006/relationships/hyperlink" Target="http://kodeks.duckdns.org/document/230028105" TargetMode="External"/><Relationship Id="rIdhtd67krelzfxupzd5ugrc" Type="http://schemas.openxmlformats.org/officeDocument/2006/relationships/hyperlink" Target="http://kodeks.duckdns.org/document/112301#st_18" TargetMode="External"/><Relationship Id="rIdlgt5_k0xmz7a7-3udjsnq" Type="http://schemas.openxmlformats.org/officeDocument/2006/relationships/hyperlink" Target="http://kodeks.duckdns.org/document/430743" TargetMode="External"/><Relationship Id="rIdharrx9oixfgqhzglxmrra" Type="http://schemas.openxmlformats.org/officeDocument/2006/relationships/hyperlink" Target="http://kodeks.duckdns.org/document/430742" TargetMode="External"/><Relationship Id="rId1ptrchdjajts61igav0g9" Type="http://schemas.openxmlformats.org/officeDocument/2006/relationships/hyperlink" Target="http://kodeks.duckdns.org/document/430743" TargetMode="External"/><Relationship Id="rIdyvjoqxburqghlz97d4nwa" Type="http://schemas.openxmlformats.org/officeDocument/2006/relationships/hyperlink" Target="http://kodeks.duckdns.org/document/430742" TargetMode="External"/><Relationship Id="rIdm4gemop2zy8u88e0c0w2c" Type="http://schemas.openxmlformats.org/officeDocument/2006/relationships/hyperlink" Target="http://kodeks.duckdns.org/document/230003566" TargetMode="External"/><Relationship Id="rIdnfbuwyohb8xsrqqcxcbl5" Type="http://schemas.openxmlformats.org/officeDocument/2006/relationships/hyperlink" Target="http://kodeks.duckdns.org/document/230028105" TargetMode="External"/><Relationship Id="rIdtwi8utnb5hugd6ldiktmd" Type="http://schemas.openxmlformats.org/officeDocument/2006/relationships/hyperlink" Target="http://kodeks.duckdns.org/document/230050237" TargetMode="External"/><Relationship Id="rIdh8dkbhfztwzqls2zcc4rw" Type="http://schemas.openxmlformats.org/officeDocument/2006/relationships/hyperlink" Target="http://kodeks.duckdns.org/document/230028105" TargetMode="External"/><Relationship Id="rIdezaxvgs9dzv1-au8azm8y" Type="http://schemas.openxmlformats.org/officeDocument/2006/relationships/hyperlink" Target="http://kodeks.duckdns.org/document/230024734" TargetMode="External"/><Relationship Id="rIdg3mc3mn7ofmlprnq9ezki" Type="http://schemas.openxmlformats.org/officeDocument/2006/relationships/hyperlink" Target="http://kodeks.duckdns.org/document/230050237" TargetMode="External"/><Relationship Id="rIdukoenv3p-g6ya-u3zu9mz" Type="http://schemas.openxmlformats.org/officeDocument/2006/relationships/hyperlink" Target="http://kodeks.duckdns.org/document/230028105" TargetMode="External"/><Relationship Id="rId5j5elaulmygdesmvt2usb" Type="http://schemas.openxmlformats.org/officeDocument/2006/relationships/hyperlink" Target="http://kodeks.duckdns.org/document/230028105" TargetMode="External"/><Relationship Id="rId2mo8hdkgj4npb-wvivgpk" Type="http://schemas.openxmlformats.org/officeDocument/2006/relationships/hyperlink" Target="http://kodeks.duckdns.org/document/230028105" TargetMode="External"/><Relationship Id="rIdzfj1c6kv4iwnsmnculorb" Type="http://schemas.openxmlformats.org/officeDocument/2006/relationships/hyperlink" Target="http://kodeks.duckdns.org/document/230003566" TargetMode="External"/><Relationship Id="rIds599m2sqhvqkpzzbay5w-" Type="http://schemas.openxmlformats.org/officeDocument/2006/relationships/hyperlink" Target="http://kodeks.duckdns.org/document/230003566" TargetMode="External"/><Relationship Id="rIdpggokys9z5ph0-nlrc7eb" Type="http://schemas.openxmlformats.org/officeDocument/2006/relationships/hyperlink" Target="http://kodeks.duckdns.org/document/230003566" TargetMode="External"/><Relationship Id="rIdfdrfqwsrbqroov-bzgun-" Type="http://schemas.openxmlformats.org/officeDocument/2006/relationships/hyperlink" Target="http://kodeks.duckdns.org/document/230028105" TargetMode="External"/><Relationship Id="rIdacmcszfjblos0pzbhv9rk" Type="http://schemas.openxmlformats.org/officeDocument/2006/relationships/hyperlink" Target="http://kodeks.duckdns.org/document/230003566" TargetMode="External"/><Relationship Id="rIduixiezfflimegsoyov1tz" Type="http://schemas.openxmlformats.org/officeDocument/2006/relationships/hyperlink" Target="http://kodeks.duckdns.org/document/230028105" TargetMode="External"/><Relationship Id="rIdutqi00g_dtywsoziauemo" Type="http://schemas.openxmlformats.org/officeDocument/2006/relationships/hyperlink" Target="http://kodeks.duckdns.org/document/230028105" TargetMode="External"/><Relationship Id="rIdvra2ieis9bfyc_9a3ofjx" Type="http://schemas.openxmlformats.org/officeDocument/2006/relationships/hyperlink" Target="http://kodeks.duckdns.org/document/230003566" TargetMode="External"/><Relationship Id="rId-va6myy9jmd7r220xjhod" Type="http://schemas.openxmlformats.org/officeDocument/2006/relationships/hyperlink" Target="http://kodeks.duckdns.org/document/230028105" TargetMode="External"/><Relationship Id="rIdebxhivbdjsjrnac5fxlmy" Type="http://schemas.openxmlformats.org/officeDocument/2006/relationships/hyperlink" Target="http://kodeks.duckdns.org/document/230003566" TargetMode="External"/><Relationship Id="rIdslx3dxlzkqt1t7cwbw00e" Type="http://schemas.openxmlformats.org/officeDocument/2006/relationships/hyperlink" Target="http://kodeks.duckdns.org/document/230003566" TargetMode="External"/><Relationship Id="rId7" Type="http://schemas.openxmlformats.org/officeDocument/2006/relationships/image" Target="media/93bec1c1538034512fe33c1434ae0ea86b639d33.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2026-09-23T11:49:14.977Z</dcterms:created>
  <dcterms:modified xsi:type="dcterms:W3CDTF">2026-09-23T11:49:14.977Z</dcterms:modified>
</cp:coreProperties>
</file>

<file path=docProps/custom.xml><?xml version="1.0" encoding="utf-8"?>
<Properties xmlns="http://schemas.openxmlformats.org/officeDocument/2006/custom-properties" xmlns:vt="http://schemas.openxmlformats.org/officeDocument/2006/docPropsVTypes"/>
</file>