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2021 года № 316-р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укрепления материально-технической базы Министерства природных ресурсов, экологии и технического надзора Кыргызской Республики, в соответствии со статьей </w:t>
      </w:r>
      <w:hyperlink w:history="1" r:id="rId0k1ybqxkqxlfixk4ldm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таможенном регулировании», статьями </w:t>
      </w:r>
      <w:hyperlink w:history="1" r:id="rIdsmole2qvettgkmeuwai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abrohzs7qir45cd94t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таможенной службе при Министерстве финансов Кыргызской Республики на основании заявления Германского общества по международному сотрудничеству (GIZ) в Кыргызской Республик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в </w:t>
      </w:r>
      <w:r>
        <w:rPr>
          <w:rFonts w:ascii="Arial" w:cs="Arial" w:eastAsia="Arial" w:hAnsi="Arial"/>
          <w:sz w:val="24"/>
          <w:szCs w:val="24"/>
        </w:rPr>
        <w:t xml:space="preserve">установленном порядке поместить под таможенную процедуру отказа в пользу государства автотранспортное средство марки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Ниссан-Патрол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2014 года выпуска, кузов №</w:t>
      </w:r>
      <w:r>
        <w:rPr>
          <w:rFonts w:ascii="Arial" w:cs="Arial" w:eastAsia="Arial" w:hAnsi="Arial"/>
          <w:sz w:val="24"/>
          <w:szCs w:val="24"/>
        </w:rPr>
        <w:t xml:space="preserve">JN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TESY</w:t>
      </w:r>
      <w:r>
        <w:rPr>
          <w:rFonts w:ascii="Arial" w:cs="Arial" w:eastAsia="Arial" w:hAnsi="Arial"/>
          <w:sz w:val="24"/>
          <w:szCs w:val="24"/>
        </w:rPr>
        <w:t xml:space="preserve">61</w:t>
      </w:r>
      <w:r>
        <w:rPr>
          <w:rFonts w:ascii="Arial" w:cs="Arial" w:eastAsia="Arial" w:hAnsi="Arial"/>
          <w:sz w:val="24"/>
          <w:szCs w:val="24"/>
        </w:rPr>
        <w:t xml:space="preserve">Z</w:t>
      </w:r>
      <w:r>
        <w:rPr>
          <w:rFonts w:ascii="Arial" w:cs="Arial" w:eastAsia="Arial" w:hAnsi="Arial"/>
          <w:sz w:val="24"/>
          <w:szCs w:val="24"/>
        </w:rPr>
        <w:t xml:space="preserve">0568412</w:t>
      </w:r>
      <w:r>
        <w:rPr>
          <w:rFonts w:ascii="Arial" w:cs="Arial" w:eastAsia="Arial" w:hAnsi="Arial"/>
          <w:sz w:val="24"/>
          <w:szCs w:val="24"/>
        </w:rPr>
        <w:t xml:space="preserve">, объем двигателя 2953 см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 </w:t>
      </w:r>
      <w:r>
        <w:rPr>
          <w:rFonts w:ascii="Arial" w:cs="Arial" w:eastAsia="Arial" w:hAnsi="Arial"/>
          <w:sz w:val="24"/>
          <w:szCs w:val="24"/>
        </w:rPr>
        <w:t xml:space="preserve">белого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Министерстве экономики и коммерции Кыргызской Республики в установленном порядке принять в государственную собственность автотранспортное средство, указанное в пункте 1 настоящего распоряжения, и передать его в оперативное управление Министерству природных ресурсов, экологии и технического надзора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природных ресурсов, экологии и технического надзора Кыргызской Республики в установленном порядке принять в оперативное управвление и произвести оценку стоимости автотранспортное средства, указанного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 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7wcpoeguc5ef8stgyf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dalil.kg/document/218761</w:t>
      </w:r>
    </w:hyperlink>
  </w:p>
  <w:p>
    <w:pPr>
      <w:spacing w:after="0" w:before="40"/>
      <w:jc w:val="center"/>
    </w:pPr>
    <w:hyperlink w:history="1" r:id="rIdunghhpmougb48d8w1gt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k1ybqxkqxlfixk4ldmkr" Type="http://schemas.openxmlformats.org/officeDocument/2006/relationships/hyperlink" Target="https://dalil.kg/document/111908#st_110" TargetMode="External"/><Relationship Id="rIdsmole2qvettgkmeuwaifl" Type="http://schemas.openxmlformats.org/officeDocument/2006/relationships/hyperlink" Target="https://dalil.kg/document/112301#st_13" TargetMode="External"/><Relationship Id="rIdlabrohzs7qir45cd94thr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7wcpoeguc5ef8stgyf5u" Type="http://schemas.openxmlformats.org/officeDocument/2006/relationships/hyperlink" Target="https://dalil.kg/document/218761" TargetMode="External"/><Relationship Id="rIdunghhpmougb48d8w1gt9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2026-09-30T21:12:20.801Z</dcterms:created>
  <dcterms:modified xsi:type="dcterms:W3CDTF">2026-09-30T21:12:20.801Z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