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декабря 2021 года № 343-р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5gvjtwbeq6eowljov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Грантового соглашения (Специальные операции) между Кыргызской Республикой и Азиатским банком развития по проекту "Электрификация городского 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k-owxp9cpp01i8rog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Грантового соглашения (Фонд высоких технологий) между Кыргызской Республикой и Азиатским банком развития по проекту "Электрификация городского 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nmvocyzxzzzqvc55l6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Кредитного соглашения между Кыргызской Республикой и Азиатским банком развития по проекту "Электрификация городского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соглашений, указанных в пункте 1 настоящего распоряжения, с правом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Неофициальный перевод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ГРАНТОВОЕ СОГЛАШЕНИЕ
 (Специальные операции) (Проект электрификации городского транспорта) между Кыргызской Республикой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_______________________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ГРАНТОВОЕ СОГЛАШЕНИЕ, датированное _______________ года, между КЫРГЫЗСКОЙ РЕСПУБЛИКОЙ ("Получатель") и АЗИАТСКИМ БАНКОМ РАЗВИТИЯ ("АБР").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в соответствии с Кредитным соглашением между Получателем и АБР ("Кредитное соглашение") от того же числа, АБР согласился предоставить Получателю льготный кредит из обычных капитальных ресурсов АБР в размере двадцати пяти миллионов (25000000) долларов США на цели Проекта, описываемые в Приложении 1 к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Получатель обратился в АБР за Грантом для целей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в соответствии с Грантовым соглашением между Получателем и АБР ("Соглашение о гранте ФВТ") от того же числа, АБР согласился администрировать и предоставить Получателю грант в размере шестисот пятидесяти тысяч (650000) долларов США на цели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(D) Проект будет реализовываться МГБ, БТУ и УГТ, и на эти цели Получатель предоставит МГБ средства гранта на удовлетворяющих АБР условиях;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(E) АБР согласился предоставить Получателю грант из ресурсов Специальных фондов АБР на условиях, указанных в настоящем Грантовом соглашении и в Проектном соглашении, заключенном между АБР, МГБ, БТУ и УГТ;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I. Правила предоставления грантов;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1.01. Все положения Правил предоставления грантов по Специальным операциям АБР в редакции, принятой 1 января 2017 года ("Правила предоставления грантов"), настоящим применяются к данному Грантовому соглашению в той же силе и в том же объеме, как если бы они были полностью изложены в настоящем Грантовом соглашении, однако при условии внесения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Раздел 2.01(</w:t>
      </w:r>
      <w:r>
        <w:rPr>
          <w:rFonts w:ascii="Arial" w:cs="Arial" w:eastAsia="Arial" w:hAnsi="Arial"/>
          <w:sz w:val="22"/>
          <w:szCs w:val="22"/>
        </w:rPr>
        <w:t xml:space="preserve">m</w:t>
      </w:r>
      <w:r>
        <w:rPr>
          <w:rFonts w:ascii="Arial" w:cs="Arial" w:eastAsia="Arial" w:hAnsi="Arial"/>
          <w:sz w:val="22"/>
          <w:szCs w:val="22"/>
        </w:rPr>
        <w:t xml:space="preserve">) удален и заменен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"Проектное соглашение" означает проектное соглашение между АБР, МГБ, БТУ и УГТ, в которое время от времени могут вноситься поправки; такое проектное соглашение включает в себя все приложения к проектному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Термин "Исполнительное агентство проекта", используемый в Разделах 6.01(a), 8.01(c), 8.01(e), 8.01(i), 9.01(b) и 9.02(b) Правил предоставления грантов, заменяется на термин "МГБ, БТУ и УГТ, как по отдельности, так и в совокупности".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1.02. Во всех случаях использования в настоящем Грантовом соглашении, отдельные термины, определение которых дается в Правилах предоставления грантов, имеют значения, указанные в настоящем Грантовом соглашении, если они не будут изменены в данном документе, или если контекст не потребует их иного толкования.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II.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2.01. АБР соглашается предоставить Получателю грант из ресурсов Специальных фондов АБР в размере двадцати пяти миллионов (25000000) долларов США.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III. Использование средств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3.01. (а) Получатель передает МГБ средства Гранта в долларах на основании Соглашения о субсидиарном финансировании на удовлетворяющих АБР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Получатель обеспечивает использование средств Гранта исключительно для финансирования расходов по Проекту, в соответствии с положениями настоящего Грантового соглашения и Проектного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3.02. Средства Гранта будут распределяться и сниматься в соответствии с положениями Приложения 1 к настоящему Грантовому соглашению, с учетом изменений и дополнений, которые могут периодически вноситься в означенное Приложение по согласованию между Получателем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3.03. В отсутствие иных договоренностей с АБР, Получатель осуществляет закупки или обеспечивает осуществление закупок по статьям расходов за счет средств Гранта в соответствии с положениями Приложения 4 к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3.04. Снятие средств со Счета Гранта для оплаты Товаров, Работ и Услуг производится только за счет расходов,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Товарами, которые производятся и поставляются, а также Работами и Услугами, которые предоставляются из таких стран-членов АБР, которые будут время от времени указываться АБР в качестве приемлемых источников закупок;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Товарами, Работами и Услугами, соответствующими другим критериям приемлемости, которые будут время от времени уточняться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3.05. Датой закрытия Гранта для целей Раздела 8.02 Правил предоставления грантов будет 30 июня 2026 года или другая такая дата, которая может периодически согласовываться между Получателем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4.01. В ходе реализации Проекта и эксплуатации Проектных объектов Получатель будет выполнять или обеспечит выполнение всех обязательств, указанных в Приложении 4 к Кредитному соглашению и в Проектном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4.02. Получатель предоставляет, или обеспечит, чтобы МГБ, БТУ и УГТ предоставляли представителям АБР возможность инспектировать Проект, Товары, Работы и Услуги, а также любые необходимые записи и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4.03. Получатель предпримет все необходимые со своей стороны шаги для того, чтобы предоставить каждому из МГБ, БТУ и УГТ возможность выполнять свои обязательства в рамках Проектного соглашения, и не будет предпринимать или допускать какие-либо действия, которые могут помешать выполнению таких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4.04. (а) Получатель пользуется своими правами в рамках Соглашения о субсидиарном финансировании таким образом, чтобы защищать интересы Получателя и АБР, и достигать цели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Никакие права или обязательства в рамках Соглашения о субсидиарном финансировании не будут передаваться, изменяться или отменяться без предварительного согласования с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V. Приостановление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5.01. Нижеследующее указывается в качестве дополнительного события для приостановления права Получателя на снятие средств со счета Гранта для целей Раздела 8.01(</w:t>
      </w:r>
      <w:r>
        <w:rPr>
          <w:rFonts w:ascii="Arial" w:cs="Arial" w:eastAsia="Arial" w:hAnsi="Arial"/>
          <w:sz w:val="22"/>
          <w:szCs w:val="22"/>
        </w:rPr>
        <w:t xml:space="preserve">k</w:t>
      </w:r>
      <w:r>
        <w:rPr>
          <w:rFonts w:ascii="Arial" w:cs="Arial" w:eastAsia="Arial" w:hAnsi="Arial"/>
          <w:sz w:val="22"/>
          <w:szCs w:val="22"/>
        </w:rPr>
        <w:t xml:space="preserve">) Правил предоставления грантов: невыполнение Получателем какого-либо из своих обязательств в рамках Кредитного соглашения или Грантового соглашения с ФВТ.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6.01. Нижеследующее указывается в качестве дополнительных условий для вступления в силу настоящего Грантового соглашения для целей Раздела 9.01(e) Правил предоставления грантов: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Кредитное соглашение должным образом санкционировано, оформлено и вручено от имени Получателя, и все условия, предшествующие его вступлению в силу (кроме условия, требующего вступления в силу настоящего Грантового соглашения и Соглашения о гранте ФВТ), выполнены;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Соглашение о гранте ФВТ должным образом санкционировано, оформлено и вручено от имени Получателя, и все условия, предшествующие его вступлению в силу (кроме условия, требующего вступления в силу настоящего Грантового соглашения и Кредитного соглашения),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6.02. Для целей Раздела 9.04 Правил предоставления грантов, в качестве срока вступления в силу настоящего Грантового соглашения указывается срок в 90 дней с даты подписания Грантового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VII. Прекращение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7.01. Действие Грантового соглашения и всех обязательств сторон по нему прекращается в день прекращения действия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8.01. Министр финансов Получателя назначается представителем Получателя для целей Раздела 11.02 Правил предоставления грантов.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8.02. Следующие адреса указаны для целей Раздела 11.01 Правил предоставления грантов: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8"/>
        <w:gridCol w:w="5010"/>
      </w:tblGrid>
      <w:tr>
        <w:tc>
          <w:tcPr>
            <w:tcW w:type="dxa" w:w="51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Получателя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АБР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финансов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Asian Development Bank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бульвар Эркиндик, 58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ADB Avenue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Бишкек, 720040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Mandaluyong City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Кыргызская Республика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1550 Metro Manila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Philippines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Факс: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Факс: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(996) 312 661645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(632) 8636-2444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(632) 8636-2301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Грантовым соглашением в указанные выше день и год, и доставили настоящее Грантовое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 Азиатского Банка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[Имя и должность]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[Имя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Распределение и снятие средств Гранта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прилагаемой к настоящему Приложению таблице представлены Категории статей расходов, подлежащих финансированию из средств Гранта, а также показано распределение средств Гранта по каждой из таких Категорий ("Таблица"). (Под "Категорией" в рамках настоящего Приложения подразумевается Категория из указанной Таблицы).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Основание для снятия средств со Счета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отсутствие иных договоренностей с АБР, средства Гранта распределяются по статьям расходов и снимаются в соответствии с процентной долей снятия, установленной для каждой из статей расходов, указанных в Таблице.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Перераспределение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Независимо от распределения средств Гранта и процентных долей снятия, указанных в Таблице,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в том случае, если выделяемых для какой-либо Категории средств Гранта оказывается недостаточно для финансирования всех согласованных расходов в рамках этой Категории, АБР может, посредством уведомления Получателя: (i) перераспределить в такую Категорию достаточные для покрытия дефицита средства Гранта из другой Категории, в которой, по мнению АБР, имеется излишек средств; и (ii) в том случае, если такое перераспределение не позволяет полностью покрыть оцениваемую нехватку средств, АБР может уменьшить процент снимаемых средств применительно к таким расходам для обеспечения возможности продолжения дальнейшего снятия средств по такой Категории, до тех пор, пока не будут произведены все соответствующие расходы по этой Категории;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в том случае, если оказывается, что выделяемые для какой-либо Категории средства Гранта превышают все согласованные расходы по такой Категории, АБР может, посредством уведомления Получателя, перераспределить образовавшийся излишек средств в пользу любой другой Категории.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Процедуры выплат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 отсутствие иных договоренностей с АБР, средства Гранта выплачиваются в соответствии со Справочником по выплатам кредитных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Условие снятия средств со Счета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Независимо от каких-либо других положений настоящего Грантового соглашения, снятие средств со Счета Гранта в отношении Категорий 1-4 Таблицы не производится до тех пор, пока: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между Получателем (через Министерство финансов Получателя) и МГБ не будет заключено Соглашение о субсидиарном финансировании, удовлетворяющее АБР по форме и содержанию, и пока такое Соглашение о субсидиарном финансировании не вступит в полную силу и не станет юридически обязательным и для Министерства финансов Получателя, и для МГБ в соответствии с изложенными в нем условиями;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АБР не будут предоставлены удовлетворяющие АБР юридические заключения, составленные приемлемым для АБР юристом, показывающие, что Соглашение о субсидиарном финансировании было должным образом санкционировано Заемщиком и МГБ, юридически оформлено и вручено от их имени, и является юридически обязательным для МГБ в соответствии с изложенными в нем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ТАБЛИЦА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РАСПРЕДЕЛЕНИЕ И СНЯТИЕ СРЕДСТВ ГРАНТА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Статья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сумма, выделенная для финансирования АБР (долл. США)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 для снятия средств со Счета Гранта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Оборудование/Товары*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37,6% от общей суммы заявленных расходов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Строительные работы*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99,2% от общей суммы заявленных расходов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Консультационные услуги*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 от общей суммы заявленных расходов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 на отвод земель и отселение*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 от общей суммы заявленных расходов**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Проектом*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 от общей суммы заявленных расходов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25000000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(*) В соответствии с условием снятия средств, </w:t>
      </w:r>
      <w:r>
        <w:rPr>
          <w:rFonts w:ascii="Arial" w:cs="Arial" w:eastAsia="Arial" w:hAnsi="Arial"/>
          <w:sz w:val="22"/>
          <w:szCs w:val="22"/>
        </w:rPr>
        <w:t xml:space="preserve">описываемым в параграфе 5 Приложения; и за исключением налогов и сборов, взимаемых на территории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Грант покроет все расходы, связанные с отводом земельных участков и отселением, за исключением компенсации за отвод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Неофициальный перевод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ГРАНТОВОЕ СОГЛАШЕНИЕ
 (Фонд высоких технологий) (Проект электрификации городского транспорта) между Кыргызской Республикой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_________________________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ГРАНТОВОЕ СОГЛАШЕНИЕ, датированное ____________ года, между КЫРГЫЗСКОЙ РЕСПУБЛИКОЙ ("Получатель") и АЗИАТСКИМ БАНКОМ РАЗВИТИЯ ("АБР").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в соответствии с Кредитным соглашением между Получателем и АБР ("Кредитное соглашение") от того же числа, АБР согласился предоставить Получателю льготный кредит из обычных капитальных ресурсов АБР в размере двадцати пяти миллионов (25000000) долларов США на цели Проекта, описываемые в Приложении 1 к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Получатель обратился в Фонд высоких технологий (ФВТ) за грантом, который будет администрироваться АБР, на цели покрытия расходов на софинансирование в рамках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в соответствии с Грантовым соглашением между Получателем и АБР ("Соглашение о гранте ФВТ") от того же числа, АБР согласился предоставить Получателю грант в размере двадцати пяти миллионов долларов США (25000000 долларов США) из Специальных фондов АБР на цели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(D) Проект будет реализовываться МГБ, БТУ и УГТ, и на эти цели Получатель предоставит МГБ средства гранта на удовлетворяющих АБР условиях;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(E) АБР согласился предоставить Получателю средства гранта ФВТ на условиях, указанных в настоящем Грантовом соглашении;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I. Правила предоставления грантов;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1.01. Все положения Правил предоставления грантов АБР, финансируемых из внешних источников, в редакции, принятой 1 января 2017 года ("Правила предоставления грантов"), настоящим применяются к данному Грантовому соглашению в той же силе и в том же объеме, как если бы они были полностью изложены в настоящем Грантовом соглашении, однако при условии внесения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Раздел 2.01(</w:t>
      </w:r>
      <w:r>
        <w:rPr>
          <w:rFonts w:ascii="Arial" w:cs="Arial" w:eastAsia="Arial" w:hAnsi="Arial"/>
          <w:sz w:val="22"/>
          <w:szCs w:val="22"/>
        </w:rPr>
        <w:t xml:space="preserve">m</w:t>
      </w:r>
      <w:r>
        <w:rPr>
          <w:rFonts w:ascii="Arial" w:cs="Arial" w:eastAsia="Arial" w:hAnsi="Arial"/>
          <w:sz w:val="22"/>
          <w:szCs w:val="22"/>
        </w:rPr>
        <w:t xml:space="preserve">) удален и заменен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"Проектное соглашение" означает проектное соглашение от того же числа, что и настоящее Соглашение, между АБР, МГБ, БТУ и УГТ, в которое время от времени могут вноситься поправки; такое проектное соглашение включает в себя все приложения к проектному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Термин "Исполнительное агентство проекта", используемый в Разделах 6.04(a), 8.01(c), 8.01(e), 8.01(i), 9.01(b) и 9.02(b) Правил предоставления грантов, заменяется на термин "МГБ, БТУ и УГТ, либо по отдельности, либо в совокупности".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1.02. Во всех случаях использования в настоящем Грантовом соглашении, отдельные термины, определение которых дается в Правилах предоставления грантов, имеют значения, указанные в настоящем Грантовом соглашении, если они не будут изменены в данном документе, или если контекст не потребует их иного толкования.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II.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2.01. АБР соглашается предоставить Получателю грант ФВТ в размере шестисот пятидесяти тысяч (650000) долларов США (Грант).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III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. Использование средств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3.01. (а) Получатель передает МГБ средства Гранта в долларах на основании Соглашения о субсидиарном финансировании на удовлетворяющих АБР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Получатель обеспечивает использование средств Гранта исключительно для финансирования расходов по Проекту, в соответствии с положениями настоящего Грантового соглашения и Проектного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3.02. Средства Гранта будут распределяться и сниматься в соответствии с положениями Приложения 1 к настоящему Грантовому соглашению, с учетом изменений и дополнений, которые могут периодически вноситься в означенное Приложение по согласованию между Получателем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3.03. В отсутствие иных договоренностей с АБР, Получатель осуществляет закупки или обеспечивает осуществление закупок по статьям расходов за счет средств Гранта в соответствии с положениями Приложения 4 к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3.04. Снятие средств со Счета Гранта для оплаты Товаров, Работ и Услуг производится только за счет расходов,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Товарами, которые производятся и поставляются, а также Работами и Услугами, которые предоставляются из таких стран-членов АБР, которые будут время от времени указываться АБР в качестве приемлемых источников закупок;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Товарами, Работами и Услугами, соответствующими другим критериям приемлемости, которые будут время от времени уточняться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3.05. Датой закрытия Гранта для целей Раздела 8.02 Правил предоставления грантов будет 30 июня 2026 года или другая такая дата, которая может периодически согласовываться между Получателем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4.01. В ходе реализации Проекта и эксплуатации Проектных объектов Получатель будет выполнять или обеспечит выполнение всех обязательств, указанных в Проектном соглашении и в Приложении 4 к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4.02. Получатель предоставляет или обеспечивает, чтобы МГБ, БТУ и УГТ предоставили представителям АБР возможность инспектировать Проект, Товары, Работы и Услуги, а также любые необходимые записи и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4.03. Получатель предпримет все необходимые со своей стороны шаги для того, чтобы предоставить каждому из МГБ, БТУ и УГТ возможность выполнять свои обязательства в рамках Проектного соглашения, и не будет предпринимать или допускать какие-либо действия, которые могут помешать выполнению таких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4.04. (а) Получатель пользуется своими правами в рамках Соглашения о субсидиарном финансировании таким образом, чтобы защищать интересы Получателя и АБР, и достигать цели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Никакие права или обязательства в рамках Соглашения о субсидиарном финансировании не будут передаваться, изменяться или отменяться без предварительного согласования 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4.05. Получатель признает и соглашается с тем, что АБР заключает настоящее Грантовое соглашение не в своем индивидуальном качестве, а в качестве администратора гранта ФВТ. Соответственно, Получатель соглашается с тем, что (а) он может снять средства Гранта лишь в той степени, в которой АБР получил средства Гранта от ФВТ, и такие средства не были приостановлены или аннулированы, полностью или частично, ФВТ, и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что АБР не принимает на себя никаких обязательств или ответственности ФВТ в отношении Проекта или Гранта, кроме тех, которые изложены в настоящем Грантовом соглашении.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V. Приостановление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5.01. Нижеследующее указывается в качестве дополнительного события для приостановления права Получателя на снятие средств со счета Гранта для целей Раздела 08.01(</w:t>
      </w:r>
      <w:r>
        <w:rPr>
          <w:rFonts w:ascii="Arial" w:cs="Arial" w:eastAsia="Arial" w:hAnsi="Arial"/>
          <w:sz w:val="22"/>
          <w:szCs w:val="22"/>
        </w:rPr>
        <w:t xml:space="preserve">k</w:t>
      </w:r>
      <w:r>
        <w:rPr>
          <w:rFonts w:ascii="Arial" w:cs="Arial" w:eastAsia="Arial" w:hAnsi="Arial"/>
          <w:sz w:val="22"/>
          <w:szCs w:val="22"/>
        </w:rPr>
        <w:t xml:space="preserve">) Правил предоставления грантов: невыполнение Получателем какого-либо из своих обязательств в рамках Кредитного соглашения или Грантового соглашения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6.01. Нижеследующее указывается в качестве дополнительных условий для вступления в силу настоящего Грантового соглашения для целей Раздела 9.01(e) Правил предоставления грантов: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Кредитное соглашение должным образом санкционировано, оформлено и вручено от имени Получателя, и все условия, предшествующие его вступлению в силу (кроме условия, требующего вступления в силу настоящего Грантового соглашения и Соглашения о гранте АБР), выполнены;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Соглашение о гранте АБР должным образом санкционировано, оформлено и вручено от имени Получателя, и все условия, предшествующие его вступлению в силу (кроме условия, требующего вступления в силу настоящего Грантового соглашения и Кредитного соглашения),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6.02. Для целей Раздела 9.04 Правил предоставления грантов, в качестве срока вступления в силу настоящего Грантового соглашения указывается срок в 90 дней с даты подписания Грантового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VII. Прекращение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7.01. Действие Грантового соглашения и всех обязательств сторон по нему прекращается в день прекращения действия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8.01. Министр финансов Получателя назначается представителем Получателя для целей Раздела 11.02 Правил предоставления грантов.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8.02. Следующие адреса указаны для целей Раздела 11.01 Правил предоставления грантов: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8"/>
        <w:gridCol w:w="5010"/>
      </w:tblGrid>
      <w:tr>
        <w:tc>
          <w:tcPr>
            <w:tcW w:type="dxa" w:w="51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Получателя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АБР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финансов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Asian Development Bank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бульвар Эркиндик, 58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ADB Avenue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Бишкек, 720040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Mandaluyong City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Кыргызская Республика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1550 Metro Manila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Philippines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Факс: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Факс: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(996) 312 661645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(632) 8636-2444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(632) 8636-2301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Грантовым соглашением в указанные выше день и год, и доставили настоящее Грантовое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 Азиатского Банка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[Имя и должность]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[Имя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Распределение и снятие средств Гранта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прилагаемой к настоящему Приложению таблице представлены Категории статей расходов, подлежащих финансированию из средств Гранта, а также показано распределение средств Гранта по каждой из таких Категорий ("Таблица"). (Под "Категорией" в рамках настоящего Приложения подразумевается Категория или Подкатегория из указанной Таблицы).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Основание для снятия средств со Счета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отсутствие иных договоренностей с АБР, средства Гранта распределяются по статьям расходов и снимаются в соответствии с процентной долей снятия, установленной для каждой из статей расходов, указанных в Таблице.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Перераспределение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Независимо от распределения средств Гранта и процентных долей снятия, указанных в Таблице,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в том случае, если выделяемых для какой-либо Категории средств Гранта оказывается недостаточно для финансирования всех согласованных расходов в рамках этой Категории, АБР может, посредством уведомления Получателя: (i) перераспределить в такую Категорию достаточные для покрытия дефицита средства Гранта из другой Категории, в которой, по мнению АБР, имеется излишек средств; и (</w:t>
      </w:r>
      <w:r>
        <w:rPr>
          <w:rFonts w:ascii="Arial" w:cs="Arial" w:eastAsia="Arial" w:hAnsi="Arial"/>
          <w:sz w:val="22"/>
          <w:szCs w:val="22"/>
        </w:rPr>
        <w:t xml:space="preserve">ii</w:t>
      </w:r>
      <w:r>
        <w:rPr>
          <w:rFonts w:ascii="Arial" w:cs="Arial" w:eastAsia="Arial" w:hAnsi="Arial"/>
          <w:sz w:val="22"/>
          <w:szCs w:val="22"/>
        </w:rPr>
        <w:t xml:space="preserve">) в том случае, если такое перераспределение не позволяет полностью покрыть оцениваемую нехватку средств, АБР может уменьшить процент снимаемых средств применительно к таким расходам для обеспечения возможности продолжения дальнейшего снятия средств по такой Категории, до тех пор, пока не будут произведены все соответствующие расходы по этой Категории;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в том случае, если оказывается, что выделяемые для какой-либо Категории средства Гранта превышают все согласованные расходы по такой Категории, АБР может, посредством уведомления Получателя, перераспределить образовавшийся излишек средств в пользу любой другой Категории.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Процедуры выплат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 отсутствие иных договоренностей с АБР, средства Гранта выплачиваются в соответствии со Справочником по выплатам кредитных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Условие снятия средств со Счета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Независимо от каких-либо других положений настоящего Грантового соглашения, снятие средств со Счета Гранта не производится до тех пор, пока: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между Получателем (через Министерство финансов Получателя) и МГБ не будет заключено Соглашение о субсидиарном финансировании, удовлетворяющее АБР по форме и содержанию, и пока такое Соглашение о субсидиарном финансировании не вступит в полную силу и не станет юридически обязательным и для Министерства финансов Получателя, и для МГБ в соответствии с изложенными в нем условиями;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АБР не будут предоставлены удовлетворяющие АБР юридические заключения, составленные приемлемым для АБР юристом, показывающие, что Соглашение о субсидиарном финансировании было должным образом санкционировано Заемщиком и МГБ, юридически оформлено и вручено от их имени, и является юридически обязательным для МГБ в соответствии с изложенными в нем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ТАБЛИЦА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РАСПРЕДЕЛЕНИЕ И СНЯТИЕ СРЕДСТВ ГРАНТА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Статья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сумма, выделенная для финансирования ФВТ (долл. США)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 для снятия средств со Счета Гранта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Оборудование/Товары*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1,7% от общей суммы заявленных расходов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Строительные работы*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0,8% от общей суммы заявленных расходов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(*) В соответствии с условием снятия средств, описываемым в параграфе 5 Приложения 1; и за исключением налогов и сборов, взимаемых на территории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Неофициальный перевод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КРЕДИТНОЕ СОГЛАШЕНИЕ
 (Проект электрификации городского транспорта) между Кыргызской Республикой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_______________________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КРЕДИТНОЕ СОГЛАШЕНИЕ, датированное ________________ года, между КЫРГЫЗСКОЙ РЕСПУБЛИКОЙ ("Заемщик") и АЗИАТСКИМ БАНКОМ РАЗВИТИЯ ("АБР").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Заемщик обратился в АБР за Кредитом для целей Проекта, описываемых в Приложении 1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в соответствии с Грантовым соглашением между Заемщиком и АБР ("Грантовое соглашение") от того же числа, АБР согласился предоставить Заемщику грант ("Грант АБР") из ресурсов Специальных фондов АБР в размере двадцати пяти миллионов (25000000) долларов США ("Грант") на цели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в соответствии с Грантовым соглашением между Заемщиком и АБР ("Соглашение о гранте ФВТ") от того же числа, АБР согласился администрировать и предоставить Получателю грант ("Грант ФВТ") в размере шестисот пятидесяти тысяч (650000) долларов США на цели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(D) Проект будет реализовываться МГБ, БТУ и УГТ, и на эти цели Заемщик предоставит МГБ средства Кредита, предусматриваемые настоящим Соглашением, на удовлетворяющих АБР условиях;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(E) АБР согласился предоставить Заемщику льготный кредит из обычных капитальных ресурсов АБР на условиях, указанных в настоящем Кредитном соглашении и в Проектном соглашении, заключенном между АБР, МГБ, БТУ и УГТ;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I. Правила предоставления займов;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1.01. Все положения Правил предоставления (льготных) займов по Обычным операциям АБР в редакции, принятой 1 января 2017 года ("Правила предоставления займов"), настоящим применяются к данному Кредитному соглашению в той же силе и в том же объеме, как если бы они были полностью изложены в настоящем Соглашении, однако при условии внесения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Раздел 2.01(w) удален и заменен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"Проектное соглашение" означает проектное соглашение между АБР, МГБ, БТУ и УГТ, в которое время от времени могут вноситься поправки; такое проектное соглашение включает в себя все приложения к проектному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Термин "Исполнительное агентство проекта", используемый в Разделах 6.01(a), 8.01(d), 8.01(f), 8.01(k), 9.01(c) и 9.02(c) Правил предоставления займов, заменяется на термин "МГБ, БТУ и УГТ, как по отдельности, так и в совокупности".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1.02. Во всех случаях использования в настоящем Кредитном соглашении, отдельные термины, определение которых дается в Правилах предоставления займов, имеют значения, указанные в настоящем Кредитном соглашении, если они не будут изменены в данном документе, или если контекст не потребует их иного толкования. Дополнительные термины, используемые в настоящем Кредитном соглашении,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"МГБ" означает Мэрию города Бишкек, являющуюся исполнительным органом местного самоуправления в городе Бишкек, созданным в соответствии с Законом Кыргызской Республики № 218 о статусе столицы от 12 мая 2013 года в действующей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"БТУ" означает муниципальное предприятие "Бишкекское троллейбусное управление", созданное постановлением мэрии города Бишкек от 18 августа 2015 года № 197 об оптимизации деятельности муниципального предприятия "Бишкекское троллейбусное управление" с изменениями, внесенными постановлением мэрии города Бишкек № 96 от 12 августа 2016 года, или любого его правопреемника, являющегося приемлемым для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"Консультационные услуги" означает консультационные услуги, указанные в Положениях о закупках и описываемые в Плане закупок, которые будут финансироваться из средств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(d) "РДООС" означает Рамочный документ по обзору и оценке окружающей среды для Проекта от 7 июля 2020 года, согласованный между МГБ и АБР, включая любые обновления, согласованные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(e) "План мер по охране окружающей среды" или "ПМООС" означает составленный для Проекта план мер по охране окружающей среды, который включен в ИЭЭ, с любыми изменениями и дополнениями и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(f) "Экологические защитные меры" означает принципы и требования, изложенные в Главе V Приложения 1 и в Приложении 4 (если применимо) к ЗПЗМ;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(g) "ПДГВ" означает план действий по гендерным вопросам, подготовленный для Проекта и согласованный между МГБ и АБР, включая любые обновления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(h) "Товары" означает оборудование и материалы, описываемые в Плане закупок, которые будут финансироваться за счет средств Кредита, включая любые сопутствующие Неконсультационные услуги - такие как транспортировка, страхование, монтаж, ввод в эксплуатацию, обучение и первоначальное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(i) "ИЭЭ" означает Исходную экологическую экспертизу для Проекта, датированную 28 августа 2020 года и согласованную между МГБ и АБР, с учетом любых обновлений, согласованных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(j) "Защитные меры в отношении отселения" означает принципы и требования, изложенные в Главе V Приложения 2 и в Приложении 4 (если применимо) к ЗПЗМ;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k</w:t>
      </w:r>
      <w:r>
        <w:rPr>
          <w:rFonts w:ascii="Arial" w:cs="Arial" w:eastAsia="Arial" w:hAnsi="Arial"/>
          <w:sz w:val="22"/>
          <w:szCs w:val="22"/>
        </w:rPr>
        <w:t xml:space="preserve">) "РДОЗП" означает Рамочный документ по отводу земель и переселению для Проекта от 26 июня 2020 года, согласованный между МГБ и АБР, включая любые обновления, согласованные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l</w:t>
      </w:r>
      <w:r>
        <w:rPr>
          <w:rFonts w:ascii="Arial" w:cs="Arial" w:eastAsia="Arial" w:hAnsi="Arial"/>
          <w:sz w:val="22"/>
          <w:szCs w:val="22"/>
        </w:rPr>
        <w:t xml:space="preserve">) "ПОЗП" означает план отвода земель и переселения для Проекта, включая любые обновления к нему, подготовленный и представленный МГБ в соответствии с требованиями, изложенными в РДОЗП и согласованными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m</w:t>
      </w:r>
      <w:r>
        <w:rPr>
          <w:rFonts w:ascii="Arial" w:cs="Arial" w:eastAsia="Arial" w:hAnsi="Arial"/>
          <w:sz w:val="22"/>
          <w:szCs w:val="22"/>
        </w:rPr>
        <w:t xml:space="preserve">) "Справочник по выплатам кредитных средств" означает Справочник АБР по выплатам кредитных средств (в принятой в 2017 году редакции с учетом последующих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n</w:t>
      </w:r>
      <w:r>
        <w:rPr>
          <w:rFonts w:ascii="Arial" w:cs="Arial" w:eastAsia="Arial" w:hAnsi="Arial"/>
          <w:sz w:val="22"/>
          <w:szCs w:val="22"/>
        </w:rPr>
        <w:t xml:space="preserve">) "Неконсультационные услуги" означают неконсультационные услуги, как описано в Положениях о закупках и изложено в Плане закупок, и которые должны финансироваться за счет средств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(о) "РАП" означает "Руководство по администрированию Проекта", датированное 31 сентября 2021 года и согласованное между Заемщиком и АБР, в которое периодически вносятся изменения, согласно соответствующим административным процедурам Заемщика и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(о) "План закупок" означает план закупок для Проекта, датированный 31 сентября 2021 года и согласованный между Заемщиком и АБР, в который могут периодически вноситься изменения и дополнения в соответствии с Политикой закупок, Положениями о закупках и иными договоренностями, согласованными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(q) "Политика в отношении закупок" означает Политику АБР в отношении закупок товаров, работ, неконсультационных и консультационных услуг (в принятой в 2017 году редакции с учетом последующих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r</w:t>
      </w:r>
      <w:r>
        <w:rPr>
          <w:rFonts w:ascii="Arial" w:cs="Arial" w:eastAsia="Arial" w:hAnsi="Arial"/>
          <w:sz w:val="22"/>
          <w:szCs w:val="22"/>
        </w:rPr>
        <w:t xml:space="preserve">) "Положения о закупках" означает Положение АБР о закупках товаров, работ, неконсультационных и консультационных услуг для заемщиков АБР (в принятой в 2017 году редакции с учетом последующих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(s) "Проектные объекты" означает любые объекты, которые будут разрабатываться, строиться, модернизироваться, эксплуатироваться и технически обслуживаться в рамках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(t) "Отчет о мониторинге выполнения требований защитных мер" означает каждый отчет, составленный и представленный АБР Заемщиком, МГБ, БТУ и/или УГТ, в котором содержится информация о ходе реализации и выполнении требований ИЭЭ, ПМООС, РДОЗП, ПОЗП и Отчета о результатах социальной экспертизы, включая все корректирующие и предупреждающие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u</w:t>
      </w:r>
      <w:r>
        <w:rPr>
          <w:rFonts w:ascii="Arial" w:cs="Arial" w:eastAsia="Arial" w:hAnsi="Arial"/>
          <w:sz w:val="22"/>
          <w:szCs w:val="22"/>
        </w:rPr>
        <w:t xml:space="preserve">) "Заявление о политике в отношении защитных мер" или "ЗПЗМ" означает Заявление АБР о политике в отношении защитных мер (принятое в 2009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(v) "Услуги" означает Консультационные услуги и Неконсультационные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(w) "Отчет о результатах социальной экспертизы" означает отчет о результатах социальной экспертизы Проекта от 16 июня 2020 года, согласованный между МГБ и АБР, с учетом любых обновлений, согласованных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(х) "Соглашение о субсидиарном финансировании" означает соглашение между Заемщиком (через Министерство финансов Заемщика) и МГБ, в соответствии с которым МГБ согласна, на удовлетворяющих АБР условиях, предоставить БТУ и УГТ средства Кредита, Гранта АБР и Гранта ФВТ на реализацию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y</w:t>
      </w:r>
      <w:r>
        <w:rPr>
          <w:rFonts w:ascii="Arial" w:cs="Arial" w:eastAsia="Arial" w:hAnsi="Arial"/>
          <w:sz w:val="22"/>
          <w:szCs w:val="22"/>
        </w:rPr>
        <w:t xml:space="preserve">) "УГТ" означает Муниципальное учреждение "Управление городского транспорта Мэрии города Бишкек", созданное постановлением мэрии города Бишкек от 18 мая 2017 года № 33 об утверждении структуры и штатной численности муниципального учреждения "Управление городского транспорта Мэрии города Бишкек" от 18 мая 2017 года, или любого его правопреемника, являющегося приемлемым для АБР;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(z) "Работы" означает строительные или гражданские работы, описываемые в Плане закупок, которые будут финансироваться за счет средств Кредита, включая любые сопутствующие Неконсультационные услуги, а также связанные с проектом услуги, предоставляемые по контракту с генеральным подрядчиком или строительному контракту на сдачу объекта "под ключ".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II. Кредит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2.01. (а) АБР соглашается предоставить Заемщику кредит из обычных капитальных ресурсов АБР в размере двадцати пяти миллионов (25000000)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Погашение основной суммы займа будет производиться в течение 24-летнего периода, а льготный период указан в пункте (с)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Термин "льготный период", используемый в вышеприведенном пункте (а), означает период, предшествующий первой дате погашения основной суммы долга в соответствии с графиком погашения кредита, указанным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2.02. Заемщик периодически выплачивает АБР проценты - по ставке 1% в год на протяжении льготного периода, и впоследствии по ставке 1,5% в год - по основной сумме Кредита, снятой со Счета Кредита и непогашенной.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2.03. Начисляемые проценты и любые другие виды выплат по Кредиту выплачиваются раз в полгода, 15 июня и 15 декабря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2.04. Заемщик погашает основную сумму Кредита, снятую со Счета Кредита, в соответствии с графиком погашения, представленным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2.06. Валютой погашения основной суммы Кредита и валютой выплаты начисляемых процентов для целей Разделов 4.03 (а) и 4.04 Правил предоставления займов является доллар США.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III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. Использование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3.01. (а) Заемщик передает МГБ средства Кредита в долларах на основании Соглашения о субсидиарном финансировании на удовлетворяющих АБР условиях. В отсутствие иных договоренностей с АБР, условия финансирования (включая срок кредитования, льготный период и процентную ставку) для перекредитования средств Кредита будут аналогичны условиям финансирования в рамках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Заемщик обеспечивает использование средств Кредита исключительно для финансирования расходов по Проекту, в соответствии с положениями настоящего Кредитного соглашения и Проектного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3.02. Средства Кредита будут распределяться и сниматься в соответствии с положениями Приложения 3 к настоящему Кредитному соглашению, с учетом изменений и дополнений, которые могут периодически вноситься в означенное Приложение по согласованию между Заемщиком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3.03. В отсутствие иных договоренностей с АБР, Заемщик осуществляет закупки или обеспечивает осуществление закупок по статьям расходов за счет средств Кредита в соответствии с положениями Приложения 4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3.04. Снятие средств со Счета Кредита для оплаты Товаров, Работ и Услуг производится только за счет расходов,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(а) Товарами, которые производятся и поставляются, а также Работами и Услугами, которые предоставляются из таких стран-членов АБР, которые будут время от времени указываться АБР в качестве приемлемых источников закупок;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Товарами, Работами и Услугами, соответствующими другим критериям приемлемости, которые будут время от времени уточняться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3.05. Датой закрытия Займа для целей Раздела 8.02 Правил предоставления займов будет 30 июня 2026 года или другая такая дата, которая может периодически согласовываться между Заемщиком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4.01. В ходе реализации Проекта и эксплуатации Проектных объектов Заемщик будет выполнять или обеспечит выполнение всех обязательств, указанных в Приложении 5 к настоящему Кредитному соглашению и в Проектном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4.02. Заемщик предоставляет, или поручит МГБ, БТУ и УГТ предоставить представителям АБР возможность инспектировать Проект, Товары, Работы и Услуги, а также любые необходимые записи и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4.03. Заемщик предпримет все необходимые со своей стороны шаги для того, чтобы предоставить каждому из МГБ, БТУ и УГТ возможность выполнять свои обязательства в рамках Проектного соглашения, и не будет предпринимать или допускать какие-либо действия, которые могут помешать выполнению таких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4.04. (а) Заемщик пользуется своими правами в рамках Соглашения о субсидиарном финансировании таким образом, чтобы защищать интересы Заемщика и АБР, и достигать цели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Никакие права или обязательства в рамках Соглашения о субсидиарном финансировании не могут переуступаться, изменяться, объявляться недействительными или аннулироваться без предварительного согласования с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V. Приостановление; Сокращение срока погашения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5.01. Нижеследующее указывается в качестве дополнительного события для приостановления права Заемщика на снятие средств со счета Кредита для целей Раздела 8.01(</w:t>
      </w:r>
      <w:r>
        <w:rPr>
          <w:rFonts w:ascii="Arial" w:cs="Arial" w:eastAsia="Arial" w:hAnsi="Arial"/>
          <w:sz w:val="22"/>
          <w:szCs w:val="22"/>
        </w:rPr>
        <w:t xml:space="preserve">m</w:t>
      </w:r>
      <w:r>
        <w:rPr>
          <w:rFonts w:ascii="Arial" w:cs="Arial" w:eastAsia="Arial" w:hAnsi="Arial"/>
          <w:sz w:val="22"/>
          <w:szCs w:val="22"/>
        </w:rPr>
        <w:t xml:space="preserve">) Правил предоставления займов: невыполнение Заемщиком какого-либо из своих обязательств в рамках Грантового соглашения АБР или Грантового соглашения ФВТ.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5.02. Нижеследующее указывается в качестве дополнительного события для досрочного наступления срока погашения для целей Раздела 8.07(d) Правил предоставления займов: наступление события, указанного в Разделе 5.01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6.01. Нижеследующее указывается в качестве дополнительных условий для вступления в силу настоящего Кредитного соглашения для целей Раздела 9.01(f) Правил предоставления займов: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Грантовое соглашение АБР должным образом оформлено и вручено, и выполнены все условия, предшествующие его вступлению в силу (отличные от условия, требующего вступления в силу настоящего Кредитного соглашения и Грантового соглашения ФВТ);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Соглашение о гранте ФВТ было должным образом санкционировано, оформлено и вручено, и все условия, предшествующие его вступлению в силу (кроме условия, требующего вступления в силу настоящего Кредитного соглашения и Соглашения о гранте АБР), были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6.02. Для целей Раздела 9.04 Правил предоставления займов, в качестве срока вступления в силу настоящего Кредитного соглашения указывается срок в 90 дней с даты подписания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7.01. Министр финансов Заемщика назначается представителем Заемщика для целей Раздела 11.02 Правил предоставления займов.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7.02. Следующие адреса указаны для целей Раздела 11.01 Правил предоставления займов: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8"/>
        <w:gridCol w:w="5010"/>
      </w:tblGrid>
      <w:tr>
        <w:tc>
          <w:tcPr>
            <w:tcW w:type="dxa" w:w="51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Получателя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АБР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финансов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Asian Development Bank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бульвар Эркиндик, 58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ADB Avenue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Бишкек, 720040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Mandaluyong City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Кыргызская Республика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1550 Metro Manila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Philippines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Факс: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Факс: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(996) 312 661645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(632) 8636-2444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(632) 8636-2301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Кредитным соглашением в указанные выше день и год, и доставили настоящее Кредитное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 Азиатского Банка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[Имя и должность]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[Имя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  <w:r>
        <w:rPr>
          <w:rFonts w:ascii="Arial" w:cs="Arial" w:eastAsia="Arial" w:hAnsi="Arial"/>
          <w:sz w:val="22"/>
          <w:szCs w:val="22"/>
        </w:rPr>
        <w:t xml:space="preserve">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Описание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Целью Проекта является снижение негативного воздействия общественного транспорта в Бишкеке на окружающую среду, здравоохранение и экономику.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Проект: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модернизирует парк автобусов с нулевыми выбросами при мэрии Бишкека посредством закупки (i) не менее 120 современных энергоэффективных аккумуляторных электробусов (АЭБ); (ii) медленной и быстрой зарядной инфраструктуры, включая соответствующие подстанции, кабели, а также электромонтажные и строительные работы; (iii) оборудования для обслуживания автобусов; (iv) необходимых запасных частей на трехлетний период; и (v) как минимум, одного эвакуатора;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модернизирует инфраструктуру автобусных депо для создания защищенных от непогоды стоянок, включая частичное дорожное покрытие для АЭБ и дождевые щиты для зарядной инфраструктуры, как минимум, в одном существующем троллейбусном депо;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создаст пилотный "зеленый" коридор мобильности для уменьшения дорожных заторов в центре города, демонстрации улучшенной организации дорожного движения и парковок, и повышения скорости движения и эксплуатационной надежности автобусов, что будет включать в себя: (i) оптимизированные местоположения и модернизацию автобусных остановок вдоль пилотного коридора; (ii) перепроектирование некоторых перекрестков, распределение дорожного движения по отдельным каналам и мелкие дорожные работы; (iii) модернизацию системы светофоров с оптимизированным регулированием по времени и синхронизацией; (iv) улучшенные меры организации парковок; и (v) улучшения для немоторизованных участников дорожного движения (пешеходы и велосипедисты) с модернизированными автобусными остановками, которые будут включать в себя функции безопасности для защиты женщин и уязвимых групп;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(d) повысит устойчивость работы автобусов в Бишкеке за счет оказания поддержки мэрии города Бишкек для улучшения управления городской мобильностью, а также повысить эффективность и финансовую устойчивость работы общественного транспорта за счет: (i) улучшенной институциональной базы и наращивания потенциала; (</w:t>
      </w:r>
      <w:r>
        <w:rPr>
          <w:rFonts w:ascii="Arial" w:cs="Arial" w:eastAsia="Arial" w:hAnsi="Arial"/>
          <w:sz w:val="22"/>
          <w:szCs w:val="22"/>
        </w:rPr>
        <w:t xml:space="preserve">ii</w:t>
      </w:r>
      <w:r>
        <w:rPr>
          <w:rFonts w:ascii="Arial" w:cs="Arial" w:eastAsia="Arial" w:hAnsi="Arial"/>
          <w:sz w:val="22"/>
          <w:szCs w:val="22"/>
        </w:rPr>
        <w:t xml:space="preserve">) оптимизированной сети маршрутов общественного транспорта и пересмотренной бизнес-модели; (</w:t>
      </w:r>
      <w:r>
        <w:rPr>
          <w:rFonts w:ascii="Arial" w:cs="Arial" w:eastAsia="Arial" w:hAnsi="Arial"/>
          <w:sz w:val="22"/>
          <w:szCs w:val="22"/>
        </w:rPr>
        <w:t xml:space="preserve">iii</w:t>
      </w:r>
      <w:r>
        <w:rPr>
          <w:rFonts w:ascii="Arial" w:cs="Arial" w:eastAsia="Arial" w:hAnsi="Arial"/>
          <w:sz w:val="22"/>
          <w:szCs w:val="22"/>
        </w:rPr>
        <w:t xml:space="preserve">) политики в отношении управления дорожным движением и организации парковок; и (iv) обучения водителей автобусов и техников обслуживанию автобусов и зарядной инфраструктуры. В рамках долгосрочной оптимизации маршрутов общественного транспорта будут рассмотрены особые потребности женщин в улучшенных вариантах мобильности и сокращении временной бедности.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Завершение реализации Проекта запланировано на 31 декабря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График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5"/>
        <w:gridCol w:w="5763"/>
      </w:tblGrid>
      <w:tr>
        <w:tc>
          <w:tcPr>
            <w:tcW w:type="dxa" w:w="4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причитающегося платежа</w:t>
            </w:r>
          </w:p>
        </w:tc>
        <w:tc>
          <w:tcPr>
            <w:tcW w:type="dxa" w:w="5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Оплата в счет погашения основной суммы (выраженная в долларах США)*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2029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2030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2030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2031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2031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2032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2032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2033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2033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2034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2034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2035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2035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2036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2036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2037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2037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2038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2038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2039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2039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2040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2040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2041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2041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2042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2042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2043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2043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2044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2044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2045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2045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2046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2046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2047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2047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2048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2048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2049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2049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2050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2050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2051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2051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2052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2052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2053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520,849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(*) Договоренности о выплатах при наступлении каждого срока погашения заключаются в соответствии с положениями Разделов 3.04 и 4.03 Правил предоставления займов.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Распределение и снятие средств Кредита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прилагаемой к настоящему Приложению таблице представлены Категории статей расходов, подлежащих финансированию из средств Кредита, а также показано распределение средств Кредита по каждой из таких Категорий ("Таблица"), (Под "Категорией" в рамках настоящего Приложения подразумевается Категория или Подкатегория из указанной Таблицы).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Основание для снятия средств со Счета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отсутствие иных договоренностей с АБР, средства Кредита распределяются по статьям расходов и снимаются в соответствии с процентной долей снятия, установленной для каждой из статей расходов, указанных в Таблице.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Начисление процентов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Сумма, выделенная для категории "Начисление процентов", предназначена для финансирования процентной ставки по Кредиту в течение периода реализации Проекта. АБР вправе снимать со Счета Кредита и выплачивать себе от имени Заемщика суммы, необходимые для своевременного осуществления причитающихся платежей по такому начислению процентов.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Перераспределение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Независимо от распределения средств Кредита и процентных долей снятия, указанных в Таблице,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(а) в том случае, если выделяемых для какой-либо Категории средств Кредита оказывается недостаточно для финансирования всех согласованных расходов в рамках этой Категории, АБР может, посредством уведомления Заемщика: (i) перераспределить в такую Категорию достаточные для покрытия дефицита средства Кредита из другой Категории, в которой, по мнению АБР, имеется излишек средств; и (ii) в том случае, если такое перераспределение не позволяет полностью покрыть оцениваемую нехватку средств, АБР может уменьшить процент снимаемых средств применительно к таким расходам для обеспечения возможности продолжения дальнейшего снятия средств по такой Категории, до тех пор, пока не будут произведены все соответствующие расходы по этой Категории;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в том случае, если оказывается, что выделяемые для какой-либо Категории средства Кредита превышают все согласованные расходы по такой Категории, АБР может, посредством уведомления Заемщика, перераспределить образовавшийся излишек средств в пользу любой другой Категории.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Процедуры выплат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В отсутствие иных договоренностей с АБР, средства Кредита выплачиваются в соответствии со Справочником по выплатам кредитных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Условия снятия средств со Счета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Независимо от каких-либо других положений настоящего Кредитного соглашения, снятие средств со Счета Кредита не производится до тех пор, пока: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между Заемщиком (через Министерство финансов Заемщика) и МГБ не будет заключено Соглашение о субсидиарном финансировании, удовлетворяющее АБР по форме и содержанию, и пока такое Соглашение о субсидиарном финансировании не вступит в полную силу и не станет юридически обязательным и для Министерства и финансов Заемщика, и для МГБ в соответствии с изложенными в нем условиями;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АБР не будут предоставлены удовлетворяющие АБР юридические заключения, составленные приемлемым для АБР юристом, показывающие, что Соглашение о субсидиарном финансировании было должным образом санкционировано Заемщиком и МГБ, юридически оформлено и вручено от их имени, и является юридически обязательным для МГБ в соответствии с изложенными в нем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ТАБЛИЦА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РАСПРЕДЕЛЕНИЕ И СНЯТИЕ СРЕДСТВ КРЕДИТА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Статья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сумма, выделенная для финансирования АБР (долл. США)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 для снятия средств со Счета Кредита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Оборудование/Товары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20257019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60,7% от общей суммы заявленных расходов**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Нераспределенные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4290003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Начисление процентов в ходе реализации*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452978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 причитающихся сумм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25000000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(*) В соответствии с </w:t>
      </w:r>
      <w:r>
        <w:rPr>
          <w:rFonts w:ascii="Arial" w:cs="Arial" w:eastAsia="Arial" w:hAnsi="Arial"/>
          <w:sz w:val="22"/>
          <w:szCs w:val="22"/>
        </w:rPr>
        <w:t xml:space="preserve">условиями снятия средств, описываемыми в параграфе 6 Приложения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За исключением налогов и сборов, взимаемых на территории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Исполнение Проекта; Финансовые вопросы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Заемщик, МГБ, БТУ и УГТ обеспечивает реализацию Проекта в соответствии с детальными договоренностями, излагаемыми в РАП. Любые изменения в РАП вступают в силу лишь после одобрения таковых Заемщиком и АБР. В случае каких-либо расхождений между РАП и настоящим Кредитным соглашением применяются положения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Закупки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Заемщик обеспечит сам или поручит МГБ, БТУ и УГТ обеспечить,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закупка товаров, работ и услуг осуществляется в соответствии с Политикой в отношении закупок и Положениями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закупка товаров, работ и услуг осуществляется на основе подробных договоренностей, изложенных в Плане закупок, включая методы закупок и отбора, тип тендерной документации и требования АБР в отношении проверки. Заемщик может изменять подробные договоренности, изложенные в Плане закупок, только с предварительного согласия АБР, и такие изменения должны быть изложены в обновлениях к Плану закупок;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(i) все закупаемые Товары и Работы и получаемые Услуги (включая все компьютерное оборудование, программное обеспечение и системы, закупаемые как по отдельности, так и вместе с другими товарами и услугами) не нарушают или не посягают на какие-либо права в отношении промышленной или интеллектуальной собственности, или не создают основания для предъявления претензий какой-либо третьей стороной; и (</w:t>
      </w:r>
      <w:r>
        <w:rPr>
          <w:rFonts w:ascii="Arial" w:cs="Arial" w:eastAsia="Arial" w:hAnsi="Arial"/>
          <w:sz w:val="22"/>
          <w:szCs w:val="22"/>
        </w:rPr>
        <w:t xml:space="preserve">ii</w:t>
      </w:r>
      <w:r>
        <w:rPr>
          <w:rFonts w:ascii="Arial" w:cs="Arial" w:eastAsia="Arial" w:hAnsi="Arial"/>
          <w:sz w:val="22"/>
          <w:szCs w:val="22"/>
        </w:rPr>
        <w:t xml:space="preserve">) во всех контрактах на закупку Товаров, Работ и Услуг содержится соответствующая информация, заверения и, при необходимости, гарантии возмещения поставщиком, подрядчиком, консультантом или поставщиком услуг издержек в случае возникновения ситуаций, перечисляемых в данном подпункте.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Заемщик обеспечит, или поручит МГБ, БТУ и УГТ обеспечить, чтобы контракты на выполнение Работ, которые связаны с воздействием на окружающую среду, не присуждались до тех пор, пока: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Министерство природных ресурсов, экологии и технического надзора Заемщика или любой его правопреемник, являющийся приемлемым для АБР, не даст окончательное одобрение ИЭЭ;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БТУ не включит в контракт на выполнение Работ соответствующие положения ПМООС.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Заемщик обеспечит, или поручит МГБ, БТУ и УГТ обеспечить, чтобы контракты на выполнение Работ, которые связаны с отселением, не присуждались до тех пор, пока МГБ не подготовит и не представит АБР окончательный ПОЗП на основе детального дизайна проекта и не добьется согласования такого ПОЗП с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Окружающая среда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Заемщик обеспечит, или поручит МГБ, БТУ и УГТ обеспечить, чтобы подготовка, проектирование, строительство, реализация, эксплуатация и вывод из эксплуатации Проекта и всех Проектных объектов осуществлялись в соответствии с: (а) всеми применимыми законами и нормативными актами Заемщика, касающимися охраны окружающей среды, охраны труда и техники безопасности;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Экологическими защитными мерами; (с) РДООС; (d) всеми мерами и требованиями, изложенными в ИЭЭ и ПМООС, а также любыми корректирующими или предупреждающими мерами, изложенными в Отчете о мониторинге выполнения требований защитных мер.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Отвод земель и отселение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Заемщик обеспечит, или поручит МГБ, БТУ и УГТ обеспечить, чтобы вся земля и все права отчуждения, необходимые для Проекта, были предоставлены Подрядчику в соответствии с графиком, согласованным в соответствующем контракте на выполнение работ, и чтобы вся деятельность по отводу земель и переселению осуществлялась в соответствии с: (а) всеми применимыми законами и постановлениями Заемщика, касающимися отвода земель и отселения;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Защитными мерами в отношении отселения; (с) Отчетом о результатах социальной экспертизы; (d) РДОЗП; и (е) всеми мерами и требованиями, изложенными в любом ПОЗП, а также любыми корректирующими или предупреждающими действиями, изложенными в Отчете о мониторинге выполнения требований защитных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Не ограничивая применение Защитных мер в отношении отселения, РДОЗП или ПОЗП, Заемщик обеспечит, или поручит МГБ, БТУ и УГТ обеспечить недопущение какого-либо физического перемещения или лишения устойчивого экономического положения в связи с Проектом до тех пор, пока: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затрагиваемым лицам не будет предоставлена компенсация и другие выплаты в соответствии с ПОЗП;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не будет создана комплексная программа восстановления доходов и экономического положения в соответствии с ПОЗП.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Коренное население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Заемщик обеспечит, и поручит МГБ, БУТ и УГТ обеспечить, чтобы в рамках Проекта не было никакого воздействия на коренное население согласно определению, данному им в ЗПЗМ. В том случае, если Проект окажет какое-либо такое воздействие, Заемщик предпримет все необходимые шаги для обеспечения того, чтобы Проект соответствовал применимым законам и нормативным актам Заемщика и ЗПЗМ.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Человеческие и финансовые ресурсы для выполнения требований защитных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Заемщик предоставляет сам, или поручает МГБ, БТУ и УГТ предоставить бюджетные и человеческие ресурсы, необходимые для выполнения в полном объеме ПМООС и ПОЗП.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Связанные с защитными мерами положения в тендерной документации и контрактах на выполнение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Заемщик обеспечит, или поручит МГБ, БТУ и УГТ обеспечить, чтобы во всей тендерной документации и контрактах на выполнение Работ содержались положения, обязывающие подрядчиков: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соблюдать касающиеся подрядчика меры, указанные в ИЭЭ, ПМООС, Отчете о результатах социальной экспертизы и ПОЗП (в той степени, в которой они затрагивают лиц, подвергшихся воздействию в ходе строительных работ), а также любые корректирующие или предупредительные меры, указанные в Отчете о мониторинге выполнения требований защитных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предоставить Заемщику индивидуальный план мер по охране окружающей среды для данного участка до начала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выделять бюджет на такие природоохранные и социальные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(d) направлять МГБ письменное уведомление о любых непредвиденных рисках или воздействии на окружающую среду, отселение или коренное население, возникших в ходе строительства, реализации или эксплуатации Проекта, которые не были учтены в ИЭЭ, ПМООС, Отчете о результатах социальной экспертизы или ПОЗП;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(e) надлежащим образом фиксировать состояние дорог, сельскохозяйственных земель и прочей инфраструктуры перед началом транспортировки материалов и строительства;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(f) восстанавливать после завершения строительства пути, прочие объекты местной инфраструктуры и сельскохозяйственные угодья, как минимум, до их предпроектного состояния.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Мониторинг и отчетность о выполнении требований защитных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Заемщик будет делать сам или поручит МГБ, БТУ и УГТ делать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(а) представлять АБР полугодовые Отчеты о мониторинге выполнения требований защитных мер во время строительных работ в рамках Проекта вплоть до его завершения, а затем представлять АБР ежегодные Отчеты о мониторинге выполнения требований защитных мер в ходе работы Проекта и раскрывать соответствующую информацию из этих отчетов затрагиваемым лицам незамедлительно после их 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в том случае, если на этапе строительства, реализации или эксплуатации Проекта возникнут какие-либо непредвиденные экологические и/или социальные риски и воздействия, которые не были учтены в ИЭЭ, ПМООС, Отчете о результатах социальной экспертизы или ПОЗП, незамедлительно информировать АБР о наступлении таких рисков или воздействии, а также представлять подробное описание события вместе с предлагаемым планом корректирующих мер;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сообщать о любом фактическом или потенциальном нарушении выполнения мер и требований, указанных в ПМООС, Отчете о результатах социальной экспертизы или ПОЗП, незамедлительно после того, как станет известно о таком нарушении.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запрещенных инвестиций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Заемщик будет обеспечивать, и поручит МГБ, БТУ и УГТ обеспечивать, чтобы средства Кредита или Гранта не использовались для финансирования никаких видов деятельности, включенных в список запрещенных инвестиций, приведенных в Приложении 5 к ЗПЗМ.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Стандарты охраны труда и техники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Заемщик будет обеспечивать, и поручит МГБ, БТУ и УГТ обеспечивать, соблюдение в ходе реализации Проекта требований всех основных трудовых норм, применимого законодательства и нормативных актов Заемщика. Заемщик будет обеспечивать, и поручит МГБ, БТУ и УГТ обеспечивать, включение в тендерную документацию и контракты, финансируемые АБР в рамках Проекта, конкретных положений, требующих от подрядчиков, помимо прочего, чтобы они: (а) соблюдали применимое трудовое законодательство и нормативные акты Заемщика и использовали применимые нормы охраны труда на рабочем месте;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не допускали использования детского труда; (с) не допускали дискриминации рабочих в вопросах, касающихся трудоустройства и занятости; (d) не использовали принудительный труд; (е) предоставляли свободу объединения в профсоюзы и действительно признавали право ведения переговоров о заключении коллективных договоров; и (f) распространяли или привлекали соответствующих поставщиков услуг для распространения информации о рисках заболеваний, передающихся половым путем, включая ВИЧ/СПИД, среди рабочих подрядчиков, нанятых в рамках Проекта, и членов местных общин, расположенных вокруг территории Проекта - в особенности, среди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Заемщик будет осуществлять сам и поручит МГБ, БТУ и УГТ осуществлять строгий мониторинг выполнения требований, изложенных в предыдущем параграфе 13, и регулярно представлять АБР отчеты.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Гендер и развитие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Заемщик обеспечивает, что (а) ПДГВ реализуется в соответствии с изложенными в нем условиями;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тендерная документация и контракты содержат соответствующие положения о соблюдении подрядчиками мер, изложенных в ПДГВ; (с) выделены адекватные ресурсы для реализации ПДГВ; и (d) прогресс в реализации ПДГВ, включая прогресс в достижении ключевых гендерных результатов и целевых показателей, регулярно отслеживается и сообщается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Встречное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Заемщик и МГБ предоставят все средства встречного финансирования, требуемые для своевременной и эффективной реализации Проекта, в том числе и для покрытия любой нехватки или перерасхода сметных средств. Как Заемщик, так и МГБ обеспечат включение Проекта в свой бюджет, что необходимо для обеспечения своевременного предоставления и высвобождения средств для покрытия необходимых расходов по Проекту. Заемщик будет финансировать или освобождать от уплаты всех применимых налогов, пошлин и иных обязательных сборов, которыми облагаются связанные с Проектом расходы, осуществляемые на его территории. В дополнение к вышесказанному, для обеспечения финансовой устойчивости проекта, а также для эксплуатации и обслуживания активов проекта, Заемщик будет обеспечивать, чтобы каждый из МГБ, БТУ и УГТ располагал достаточными средствами для удовлетворения своих обязательств, возникающих в связи с любым контрактом на Работы, Товары и/или Услуги; и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Заемщик будет обеспечивать своевременное предоставление БТУ финансирования в виде субсидий для Проекта в соответствии с параграфом 18(d), и размер такой субсидии не должен быть меньше суммы субсидии, предоставленной БТУ на финансовый год, заканчивающийся 31 декабря 2020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Финансовые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Заемщик, действуя через МГБ, должен (i) поддерживать и предоставлять БТУ на каждый финансовый год БТУ ту же сумму субсидий, которая была предоставлена БТУ в течение финансового года, закончившегося 31 декабря 2019 года; и (</w:t>
      </w:r>
      <w:r>
        <w:rPr>
          <w:rFonts w:ascii="Arial" w:cs="Arial" w:eastAsia="Arial" w:hAnsi="Arial"/>
          <w:sz w:val="22"/>
          <w:szCs w:val="22"/>
        </w:rPr>
        <w:t xml:space="preserve">ii</w:t>
      </w:r>
      <w:r>
        <w:rPr>
          <w:rFonts w:ascii="Arial" w:cs="Arial" w:eastAsia="Arial" w:hAnsi="Arial"/>
          <w:sz w:val="22"/>
          <w:szCs w:val="22"/>
        </w:rPr>
        <w:t xml:space="preserve">) предоставить АБР до 31 декабря 2025 года свой стратегический план по увеличению государственных субсидий БТУ для повышения его финансовой устойчивости.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Операционные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Заемщик обеспечит, или поручит МГБ, БТУ и УГТ обеспечить, чтобы (а) Проект был реализован и Проектные объекты были установлены в соответствии с проектными спецификациями и строительными нормами;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строительный надзор, контроль качества и управление контрактами осуществлялись в соответствии с передовым международным отраслевым опытом; и (с) был предоставлен квалифицированный и опытный персонал для эффективной установки, эксплуатации, технического обслуживания и управления Проектными объектами и оборудованием.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Добросовестное управление и меры по недопущению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Заемщик, МГБ, БТУ и УГТ будут (а) соблюдать Антикоррупционную политику АБР (в действующей редакции, принятой в 1998 году, с учетом последующих изменений) и признают, что АБР оставляет за собой право расследовать, действуя напрямую или через своих агентов, любые предполагаемые случаи коррупционной или мошеннической деятельности, сговора или принуждения к каким-либо действиям, относящиеся к настоящему Проекту; и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сотрудничать с любым таким расследованием и оказывать все необходимое содействие для обеспечения удовлетворительного завершения такого расследования.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Заемщик, МГБ, БТУ и УГТ обеспечивают включение удовлетворяющих требованиям АБР антикоррупционных положений во все финансируемые АБР тендерные документы и контракты, имеющие отношение к настоящему Проекту, включая положения, в которых говорится о праве АБР проводить аудит и изучать материалы учета и счета исполнительного и реализующего агентств и всех подрядчиков, поставщиков, консультантов и провайдеров иных услуг, имеющих отношение к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cy6p1aehjajkfy9ts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dalil.kg/document/218806</w:t>
      </w:r>
    </w:hyperlink>
  </w:p>
  <w:p>
    <w:pPr>
      <w:spacing w:after="0" w:before="40"/>
      <w:jc w:val="center"/>
    </w:pPr>
    <w:hyperlink w:history="1" r:id="rIdinfzynqhem6zm_xf4mx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gvjtwbeq6eowljovdus" Type="http://schemas.openxmlformats.org/officeDocument/2006/relationships/hyperlink" Target="https://dalil.kg/document/218806#pr1" TargetMode="External"/><Relationship Id="rIdyk-owxp9cpp01i8rogxpm" Type="http://schemas.openxmlformats.org/officeDocument/2006/relationships/hyperlink" Target="https://dalil.kg/document/218806#pr2" TargetMode="External"/><Relationship Id="rIdjnmvocyzxzzzqvc55l6ef" Type="http://schemas.openxmlformats.org/officeDocument/2006/relationships/hyperlink" Target="https://dalil.kg/document/218806#pr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cy6p1aehjajkfy9tswu" Type="http://schemas.openxmlformats.org/officeDocument/2006/relationships/hyperlink" Target="https://dalil.kg/document/218806" TargetMode="External"/><Relationship Id="rIdinfzynqhem6zm_xf4mx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2026-09-30T05:10:00.724Z</dcterms:created>
  <dcterms:modified xsi:type="dcterms:W3CDTF">2026-09-30T05:10:00.726Z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